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10" w:type="dxa"/>
        <w:tblInd w:w="108" w:type="dxa"/>
        <w:tblLayout w:type="fixed"/>
        <w:tblLook w:val="0000" w:firstRow="0" w:lastRow="0" w:firstColumn="0" w:lastColumn="0" w:noHBand="0" w:noVBand="0"/>
      </w:tblPr>
      <w:tblGrid>
        <w:gridCol w:w="1170"/>
        <w:gridCol w:w="3780"/>
        <w:gridCol w:w="3960"/>
      </w:tblGrid>
      <w:tr w:rsidR="007A014D" w:rsidRPr="005A72F0" w:rsidTr="008A72BE">
        <w:trPr>
          <w:cantSplit/>
          <w:trHeight w:val="80"/>
        </w:trPr>
        <w:tc>
          <w:tcPr>
            <w:tcW w:w="1170" w:type="dxa"/>
            <w:vMerge w:val="restart"/>
            <w:tcBorders>
              <w:bottom w:val="single" w:sz="4" w:space="0" w:color="auto"/>
            </w:tcBorders>
            <w:vAlign w:val="center"/>
          </w:tcPr>
          <w:p w:rsidR="007A014D" w:rsidRPr="005A72F0" w:rsidRDefault="007A014D" w:rsidP="008A72BE">
            <w:pPr>
              <w:pStyle w:val="Header"/>
              <w:tabs>
                <w:tab w:val="left" w:pos="720"/>
              </w:tabs>
              <w:rPr>
                <w:rFonts w:ascii="Arial" w:hAnsi="Arial" w:cs="Arial"/>
                <w:b/>
                <w:sz w:val="24"/>
                <w:szCs w:val="24"/>
                <w:lang w:val="sr-Cyrl-CS"/>
              </w:rPr>
            </w:pPr>
            <w:r w:rsidRPr="00C72BDB">
              <w:rPr>
                <w:rFonts w:ascii="Arial" w:hAnsi="Arial" w:cs="Arial"/>
                <w:b/>
                <w:noProof/>
                <w:sz w:val="24"/>
                <w:szCs w:val="24"/>
                <w:lang w:val="en-US"/>
              </w:rPr>
              <w:drawing>
                <wp:inline distT="0" distB="0" distL="0" distR="0" wp14:anchorId="04B05CC9" wp14:editId="7CE45100">
                  <wp:extent cx="665812" cy="828000"/>
                  <wp:effectExtent l="0" t="0" r="1270" b="0"/>
                  <wp:docPr id="5" name="Picture 1" descr="C:\Users\Korisnik\Document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cuments\LOGO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812" cy="828000"/>
                          </a:xfrm>
                          <a:prstGeom prst="rect">
                            <a:avLst/>
                          </a:prstGeom>
                          <a:noFill/>
                          <a:ln>
                            <a:noFill/>
                          </a:ln>
                        </pic:spPr>
                      </pic:pic>
                    </a:graphicData>
                  </a:graphic>
                </wp:inline>
              </w:drawing>
            </w:r>
          </w:p>
        </w:tc>
        <w:tc>
          <w:tcPr>
            <w:tcW w:w="3780" w:type="dxa"/>
            <w:vMerge w:val="restart"/>
            <w:tcBorders>
              <w:bottom w:val="single" w:sz="4" w:space="0" w:color="auto"/>
            </w:tcBorders>
            <w:vAlign w:val="center"/>
          </w:tcPr>
          <w:p w:rsidR="007A014D" w:rsidRPr="005A72F0" w:rsidRDefault="007A014D" w:rsidP="008A72BE">
            <w:pPr>
              <w:pStyle w:val="Header"/>
              <w:tabs>
                <w:tab w:val="left" w:pos="1692"/>
              </w:tabs>
              <w:ind w:right="72"/>
              <w:jc w:val="center"/>
              <w:rPr>
                <w:rFonts w:ascii="Arial" w:hAnsi="Arial" w:cs="Arial"/>
                <w:b/>
                <w:sz w:val="24"/>
                <w:szCs w:val="24"/>
                <w:lang w:val="sr-Latn-CS"/>
              </w:rPr>
            </w:pPr>
            <w:r>
              <w:rPr>
                <w:rFonts w:ascii="Arial" w:hAnsi="Arial" w:cs="Arial"/>
                <w:b/>
                <w:sz w:val="24"/>
                <w:szCs w:val="24"/>
                <w:lang w:val="sr-Cyrl-CS"/>
              </w:rPr>
              <w:t>ЦЕНТАР ЗА РАЗВОЈ ПОЉОПРИВРЕДЕ И</w:t>
            </w:r>
            <w:r w:rsidRPr="005A72F0">
              <w:rPr>
                <w:rFonts w:ascii="Arial" w:hAnsi="Arial" w:cs="Arial"/>
                <w:b/>
                <w:sz w:val="24"/>
                <w:szCs w:val="24"/>
                <w:lang w:val="sr-Cyrl-CS"/>
              </w:rPr>
              <w:t xml:space="preserve"> СЕЛА</w:t>
            </w:r>
          </w:p>
          <w:p w:rsidR="007A014D" w:rsidRPr="005A72F0" w:rsidRDefault="007A014D" w:rsidP="008A72BE">
            <w:pPr>
              <w:pStyle w:val="Header"/>
              <w:tabs>
                <w:tab w:val="left" w:pos="1692"/>
              </w:tabs>
              <w:ind w:right="72"/>
              <w:jc w:val="center"/>
              <w:rPr>
                <w:rFonts w:ascii="Arial" w:hAnsi="Arial" w:cs="Arial"/>
                <w:b/>
                <w:sz w:val="24"/>
                <w:szCs w:val="24"/>
                <w:lang w:val="sr-Cyrl-CS"/>
              </w:rPr>
            </w:pPr>
            <w:r w:rsidRPr="005A72F0">
              <w:rPr>
                <w:rFonts w:ascii="Arial" w:hAnsi="Arial" w:cs="Arial"/>
                <w:b/>
                <w:sz w:val="24"/>
                <w:szCs w:val="24"/>
                <w:lang w:val="sr-Cyrl-CS"/>
              </w:rPr>
              <w:t>БАЊА ЛУКА</w:t>
            </w:r>
          </w:p>
        </w:tc>
        <w:tc>
          <w:tcPr>
            <w:tcW w:w="3960" w:type="dxa"/>
            <w:vAlign w:val="bottom"/>
          </w:tcPr>
          <w:p w:rsidR="007A014D" w:rsidRPr="005A72F0" w:rsidRDefault="007A014D" w:rsidP="008A72BE">
            <w:pPr>
              <w:pStyle w:val="Header"/>
              <w:tabs>
                <w:tab w:val="left" w:pos="1692"/>
              </w:tabs>
              <w:ind w:right="72"/>
              <w:rPr>
                <w:rFonts w:ascii="Arial" w:hAnsi="Arial" w:cs="Arial"/>
                <w:sz w:val="24"/>
                <w:szCs w:val="24"/>
                <w:lang w:val="sr-Cyrl-CS"/>
              </w:rPr>
            </w:pPr>
          </w:p>
          <w:p w:rsidR="007A014D" w:rsidRPr="005A72F0" w:rsidRDefault="007A014D" w:rsidP="007A014D">
            <w:pPr>
              <w:pStyle w:val="Header"/>
              <w:tabs>
                <w:tab w:val="left" w:pos="1692"/>
              </w:tabs>
              <w:ind w:right="72"/>
              <w:rPr>
                <w:rFonts w:ascii="Arial" w:hAnsi="Arial" w:cs="Arial"/>
                <w:sz w:val="24"/>
                <w:szCs w:val="24"/>
                <w:lang w:val="sr-Cyrl-CS"/>
              </w:rPr>
            </w:pPr>
            <w:r w:rsidRPr="005A72F0">
              <w:rPr>
                <w:rFonts w:ascii="Arial" w:hAnsi="Arial" w:cs="Arial"/>
                <w:sz w:val="24"/>
                <w:szCs w:val="24"/>
                <w:lang w:val="sr-Cyrl-CS"/>
              </w:rPr>
              <w:t xml:space="preserve">                   </w:t>
            </w:r>
            <w:r>
              <w:rPr>
                <w:rFonts w:ascii="Arial" w:hAnsi="Arial" w:cs="Arial"/>
                <w:sz w:val="24"/>
                <w:szCs w:val="24"/>
                <w:lang w:val="sr-Cyrl-CS"/>
              </w:rPr>
              <w:t xml:space="preserve">Број: </w:t>
            </w:r>
            <w:r>
              <w:rPr>
                <w:rFonts w:ascii="Arial" w:hAnsi="Arial" w:cs="Arial"/>
                <w:sz w:val="24"/>
                <w:szCs w:val="24"/>
                <w:lang w:val="sr-Cyrl-CS"/>
              </w:rPr>
              <w:t>457</w:t>
            </w:r>
            <w:r>
              <w:rPr>
                <w:rFonts w:ascii="Arial" w:hAnsi="Arial" w:cs="Arial"/>
                <w:sz w:val="24"/>
                <w:szCs w:val="24"/>
                <w:lang w:val="sr-Cyrl-CS"/>
              </w:rPr>
              <w:t>/23</w:t>
            </w:r>
          </w:p>
        </w:tc>
      </w:tr>
      <w:tr w:rsidR="007A014D" w:rsidRPr="005A72F0" w:rsidTr="008A72BE">
        <w:trPr>
          <w:cantSplit/>
          <w:trHeight w:val="566"/>
        </w:trPr>
        <w:tc>
          <w:tcPr>
            <w:tcW w:w="1170" w:type="dxa"/>
            <w:vMerge/>
            <w:vAlign w:val="center"/>
          </w:tcPr>
          <w:p w:rsidR="007A014D" w:rsidRPr="005A72F0" w:rsidRDefault="007A014D" w:rsidP="008A72BE">
            <w:pPr>
              <w:rPr>
                <w:rFonts w:ascii="Arial" w:hAnsi="Arial" w:cs="Arial"/>
                <w:b/>
                <w:lang w:val="sr-Cyrl-CS"/>
              </w:rPr>
            </w:pPr>
          </w:p>
        </w:tc>
        <w:tc>
          <w:tcPr>
            <w:tcW w:w="3780" w:type="dxa"/>
            <w:vMerge/>
            <w:vAlign w:val="center"/>
          </w:tcPr>
          <w:p w:rsidR="007A014D" w:rsidRPr="005A72F0" w:rsidRDefault="007A014D" w:rsidP="008A72BE">
            <w:pPr>
              <w:rPr>
                <w:rFonts w:ascii="Arial" w:hAnsi="Arial" w:cs="Arial"/>
                <w:b/>
                <w:lang w:val="sr-Cyrl-CS"/>
              </w:rPr>
            </w:pPr>
          </w:p>
        </w:tc>
        <w:tc>
          <w:tcPr>
            <w:tcW w:w="3960" w:type="dxa"/>
            <w:vAlign w:val="bottom"/>
          </w:tcPr>
          <w:p w:rsidR="007A014D" w:rsidRPr="005A72F0" w:rsidRDefault="007A014D" w:rsidP="007A014D">
            <w:pPr>
              <w:jc w:val="center"/>
              <w:rPr>
                <w:rFonts w:ascii="Arial" w:hAnsi="Arial" w:cs="Arial"/>
              </w:rPr>
            </w:pPr>
            <w:r w:rsidRPr="005A72F0">
              <w:rPr>
                <w:rFonts w:ascii="Arial" w:hAnsi="Arial" w:cs="Arial"/>
              </w:rPr>
              <w:t xml:space="preserve">    </w:t>
            </w:r>
            <w:r w:rsidRPr="005A72F0">
              <w:rPr>
                <w:rFonts w:ascii="Arial" w:hAnsi="Arial" w:cs="Arial"/>
                <w:lang w:val="sr-Cyrl-CS"/>
              </w:rPr>
              <w:t xml:space="preserve">           </w:t>
            </w:r>
            <w:r>
              <w:rPr>
                <w:rFonts w:ascii="Arial" w:hAnsi="Arial" w:cs="Arial"/>
                <w:lang w:val="sr-Cyrl-CS"/>
              </w:rPr>
              <w:t xml:space="preserve">Датум: </w:t>
            </w:r>
            <w:r>
              <w:rPr>
                <w:rFonts w:ascii="Arial" w:hAnsi="Arial" w:cs="Arial"/>
                <w:lang w:val="sr-Cyrl-CS"/>
              </w:rPr>
              <w:t>13.04</w:t>
            </w:r>
            <w:r>
              <w:rPr>
                <w:rFonts w:ascii="Arial" w:hAnsi="Arial" w:cs="Arial"/>
                <w:lang w:val="sr-Cyrl-CS"/>
              </w:rPr>
              <w:t>.2023.</w:t>
            </w:r>
            <w:r w:rsidRPr="005A72F0">
              <w:rPr>
                <w:rFonts w:ascii="Arial" w:hAnsi="Arial" w:cs="Arial"/>
                <w:lang w:val="sr-Cyrl-CS"/>
              </w:rPr>
              <w:t>год.</w:t>
            </w:r>
          </w:p>
        </w:tc>
      </w:tr>
    </w:tbl>
    <w:p w:rsidR="007A014D" w:rsidRPr="005A72F0" w:rsidRDefault="007A014D" w:rsidP="007A014D">
      <w:pPr>
        <w:rPr>
          <w:rFonts w:ascii="Arial" w:hAnsi="Arial" w:cs="Arial"/>
          <w:i/>
          <w:lang w:val="sr-Cyrl-CS"/>
        </w:rPr>
      </w:pPr>
      <w:r>
        <w:rPr>
          <w:rFonts w:ascii="Arial" w:hAnsi="Arial" w:cs="Arial"/>
          <w:i/>
          <w:sz w:val="20"/>
          <w:szCs w:val="20"/>
          <w:lang w:val="sr-Cyrl-CS"/>
        </w:rPr>
        <w:t>Војводе Момчила број 10-12-16,</w:t>
      </w:r>
      <w:r w:rsidRPr="0044474E">
        <w:rPr>
          <w:rFonts w:ascii="Arial" w:hAnsi="Arial" w:cs="Arial"/>
          <w:i/>
          <w:sz w:val="20"/>
          <w:szCs w:val="20"/>
          <w:lang w:val="sr-Cyrl-CS"/>
        </w:rPr>
        <w:t xml:space="preserve"> </w:t>
      </w:r>
      <w:r w:rsidRPr="005A72F0">
        <w:rPr>
          <w:rFonts w:ascii="Arial" w:hAnsi="Arial" w:cs="Arial"/>
          <w:i/>
          <w:lang w:val="sr-Cyrl-CS"/>
        </w:rPr>
        <w:t xml:space="preserve">  тел: 051/433-620 </w:t>
      </w:r>
    </w:p>
    <w:p w:rsidR="005F65A6" w:rsidRPr="007A014D" w:rsidRDefault="005F65A6">
      <w:pPr>
        <w:rPr>
          <w:rFonts w:ascii="Arial" w:hAnsi="Arial" w:cs="Arial"/>
        </w:rPr>
      </w:pPr>
    </w:p>
    <w:p w:rsidR="007A014D" w:rsidRPr="003E2371" w:rsidRDefault="007A014D" w:rsidP="007A014D">
      <w:pPr>
        <w:jc w:val="both"/>
        <w:rPr>
          <w:rFonts w:ascii="Arial" w:hAnsi="Arial" w:cs="Arial"/>
          <w:lang w:val="sr-Cyrl-BA"/>
        </w:rPr>
      </w:pPr>
      <w:r w:rsidRPr="007A014D">
        <w:rPr>
          <w:rFonts w:ascii="Arial" w:hAnsi="Arial" w:cs="Arial"/>
          <w:lang w:val="sr-Cyrl-BA"/>
        </w:rPr>
        <w:t>На основу члана 10 а. и члана 18 став 2. Закона о јавним набавкама („Службени гласник Босне и Херцеговине“ 39/14 и 29/22)</w:t>
      </w:r>
      <w:r w:rsidRPr="007A014D">
        <w:rPr>
          <w:rFonts w:ascii="Arial" w:hAnsi="Arial" w:cs="Arial"/>
          <w:b/>
          <w:lang w:val="sr-Cyrl-CS"/>
        </w:rPr>
        <w:t xml:space="preserve"> </w:t>
      </w:r>
      <w:r w:rsidRPr="007A014D">
        <w:rPr>
          <w:rFonts w:ascii="Arial" w:hAnsi="Arial" w:cs="Arial"/>
          <w:b/>
          <w:lang w:val="sr-Cyrl-CS"/>
        </w:rPr>
        <w:t>“</w:t>
      </w:r>
      <w:r w:rsidRPr="007A014D">
        <w:rPr>
          <w:rFonts w:ascii="Arial" w:hAnsi="Arial" w:cs="Arial"/>
          <w:lang w:val="sr-Cyrl-CS"/>
        </w:rPr>
        <w:t>, Директор</w:t>
      </w:r>
      <w:r w:rsidRPr="001C790A">
        <w:rPr>
          <w:rFonts w:ascii="Arial" w:hAnsi="Arial" w:cs="Arial"/>
          <w:lang w:val="sr-Cyrl-CS"/>
        </w:rPr>
        <w:t xml:space="preserve"> Центра, </w:t>
      </w:r>
      <w:r>
        <w:rPr>
          <w:rFonts w:ascii="Arial" w:hAnsi="Arial" w:cs="Arial"/>
          <w:lang w:val="sr-Cyrl-CS"/>
        </w:rPr>
        <w:t>доноси</w:t>
      </w:r>
      <w:r>
        <w:rPr>
          <w:rFonts w:ascii="Arial" w:hAnsi="Arial" w:cs="Arial"/>
          <w:lang w:val="sr-Latn-BA"/>
        </w:rPr>
        <w:t xml:space="preserve"> </w:t>
      </w:r>
      <w:r>
        <w:rPr>
          <w:rFonts w:ascii="Arial" w:hAnsi="Arial" w:cs="Arial"/>
          <w:lang w:val="sr-Cyrl-BA"/>
        </w:rPr>
        <w:t>сљедећу:</w:t>
      </w:r>
    </w:p>
    <w:p w:rsidR="007A014D" w:rsidRPr="001C790A" w:rsidRDefault="007A014D" w:rsidP="007A014D">
      <w:pPr>
        <w:jc w:val="both"/>
        <w:rPr>
          <w:rFonts w:ascii="Arial" w:hAnsi="Arial" w:cs="Arial"/>
          <w:lang w:val="sr-Cyrl-CS"/>
        </w:rPr>
      </w:pPr>
    </w:p>
    <w:p w:rsidR="007A014D" w:rsidRDefault="007A014D" w:rsidP="007A014D">
      <w:pPr>
        <w:jc w:val="center"/>
        <w:rPr>
          <w:rFonts w:ascii="Arial" w:hAnsi="Arial" w:cs="Arial"/>
          <w:b/>
          <w:lang w:val="sr-Cyrl-CS"/>
        </w:rPr>
      </w:pPr>
      <w:r w:rsidRPr="005A72F0">
        <w:rPr>
          <w:rFonts w:ascii="Arial" w:hAnsi="Arial" w:cs="Arial"/>
          <w:b/>
          <w:lang w:val="sr-Cyrl-CS"/>
        </w:rPr>
        <w:t>О  Д  Л  У  К  У</w:t>
      </w:r>
    </w:p>
    <w:p w:rsidR="007A014D" w:rsidRPr="005A72F0" w:rsidRDefault="007A014D" w:rsidP="007A014D">
      <w:pPr>
        <w:jc w:val="center"/>
        <w:rPr>
          <w:rFonts w:ascii="Arial" w:hAnsi="Arial" w:cs="Arial"/>
          <w:b/>
          <w:lang w:val="sr-Cyrl-CS"/>
        </w:rPr>
      </w:pPr>
      <w:r>
        <w:rPr>
          <w:rFonts w:ascii="Arial" w:hAnsi="Arial" w:cs="Arial"/>
          <w:b/>
          <w:lang w:val="sr-Cyrl-CS"/>
        </w:rPr>
        <w:t>о изузећу од примјене Закона о јавним набавкама БиХ</w:t>
      </w:r>
    </w:p>
    <w:p w:rsidR="007A014D" w:rsidRPr="005A72F0" w:rsidRDefault="007A014D" w:rsidP="007A014D">
      <w:pPr>
        <w:rPr>
          <w:rFonts w:ascii="Arial" w:hAnsi="Arial" w:cs="Arial"/>
          <w:b/>
          <w:lang w:val="sr-Cyrl-CS"/>
        </w:rPr>
      </w:pPr>
    </w:p>
    <w:p w:rsidR="007A014D" w:rsidRPr="007E11A9" w:rsidRDefault="007A014D" w:rsidP="007A014D">
      <w:pPr>
        <w:jc w:val="both"/>
        <w:rPr>
          <w:rFonts w:ascii="Arial" w:hAnsi="Arial" w:cs="Arial"/>
          <w:b/>
          <w:lang w:val="sr-Cyrl-CS"/>
        </w:rPr>
      </w:pPr>
      <w:r w:rsidRPr="005A72F0">
        <w:rPr>
          <w:rFonts w:ascii="Arial" w:hAnsi="Arial" w:cs="Arial"/>
          <w:lang w:val="sr-Cyrl-CS"/>
        </w:rPr>
        <w:t xml:space="preserve">1. </w:t>
      </w:r>
      <w:r>
        <w:rPr>
          <w:rFonts w:ascii="Arial" w:hAnsi="Arial" w:cs="Arial"/>
          <w:lang w:val="sr-Cyrl-CS"/>
        </w:rPr>
        <w:t xml:space="preserve">Доноси се Одлука о изузећу од примјене Закона о јавним набавкама БиХ за набавку медијске услуге радија </w:t>
      </w:r>
      <w:r w:rsidRPr="00633AEF">
        <w:rPr>
          <w:rFonts w:ascii="Arial" w:hAnsi="Arial" w:cs="Arial"/>
          <w:lang w:val="sr-Cyrl-CS"/>
        </w:rPr>
        <w:t xml:space="preserve">у укупном износу од </w:t>
      </w:r>
      <w:r w:rsidRPr="002C7D98">
        <w:rPr>
          <w:rFonts w:ascii="Arial" w:hAnsi="Arial" w:cs="Arial"/>
          <w:b/>
          <w:lang w:val="sr-Cyrl-CS"/>
        </w:rPr>
        <w:t>од</w:t>
      </w:r>
      <w:r w:rsidRPr="002C7D98">
        <w:rPr>
          <w:rFonts w:ascii="Arial" w:hAnsi="Arial" w:cs="Arial"/>
          <w:b/>
          <w:lang w:val="sr-Latn-CS"/>
        </w:rPr>
        <w:t xml:space="preserve"> </w:t>
      </w:r>
      <w:r>
        <w:rPr>
          <w:rFonts w:ascii="Arial" w:hAnsi="Arial" w:cs="Arial"/>
          <w:b/>
          <w:lang w:val="sr-Cyrl-BA"/>
        </w:rPr>
        <w:t>2.000,00</w:t>
      </w:r>
      <w:r>
        <w:rPr>
          <w:rFonts w:ascii="Arial" w:hAnsi="Arial" w:cs="Arial"/>
          <w:b/>
          <w:lang w:val="sr-Cyrl-BA"/>
        </w:rPr>
        <w:t xml:space="preserve"> </w:t>
      </w:r>
      <w:r w:rsidRPr="002C7D98">
        <w:rPr>
          <w:rFonts w:ascii="Arial" w:hAnsi="Arial" w:cs="Arial"/>
          <w:b/>
          <w:lang w:val="sr-Cyrl-CS"/>
        </w:rPr>
        <w:t>К</w:t>
      </w:r>
      <w:r>
        <w:rPr>
          <w:rFonts w:ascii="Arial" w:hAnsi="Arial" w:cs="Arial"/>
          <w:b/>
          <w:lang w:val="sr-Cyrl-CS"/>
        </w:rPr>
        <w:t xml:space="preserve">М </w:t>
      </w:r>
      <w:r>
        <w:rPr>
          <w:rFonts w:ascii="Arial" w:hAnsi="Arial" w:cs="Arial"/>
          <w:b/>
          <w:lang w:val="sr-Cyrl-CS"/>
        </w:rPr>
        <w:t>без ПДВ-а.</w:t>
      </w:r>
    </w:p>
    <w:p w:rsidR="007A014D" w:rsidRPr="00633AEF" w:rsidRDefault="007A014D" w:rsidP="007A014D">
      <w:pPr>
        <w:jc w:val="both"/>
        <w:rPr>
          <w:rFonts w:ascii="Arial" w:hAnsi="Arial" w:cs="Arial"/>
          <w:lang w:val="sr-Cyrl-CS"/>
        </w:rPr>
      </w:pPr>
    </w:p>
    <w:p w:rsidR="007A014D" w:rsidRPr="00130F0D" w:rsidRDefault="007A014D" w:rsidP="007A014D">
      <w:pPr>
        <w:jc w:val="both"/>
        <w:rPr>
          <w:rFonts w:ascii="Arial" w:hAnsi="Arial" w:cs="Arial"/>
          <w:lang w:val="sr-Cyrl-CS"/>
        </w:rPr>
      </w:pPr>
      <w:r w:rsidRPr="00F43D89">
        <w:rPr>
          <w:rFonts w:ascii="Arial" w:hAnsi="Arial" w:cs="Arial"/>
          <w:lang w:val="sr-Cyrl-CS"/>
        </w:rPr>
        <w:t>2</w:t>
      </w:r>
      <w:r w:rsidRPr="002515E3">
        <w:rPr>
          <w:rFonts w:ascii="Arial" w:hAnsi="Arial" w:cs="Arial"/>
          <w:b/>
          <w:lang w:val="sr-Cyrl-CS"/>
        </w:rPr>
        <w:t xml:space="preserve">. </w:t>
      </w:r>
      <w:r w:rsidRPr="00130F0D">
        <w:rPr>
          <w:rFonts w:ascii="Arial" w:hAnsi="Arial" w:cs="Arial"/>
          <w:lang w:val="sr-Cyrl-CS"/>
        </w:rPr>
        <w:t xml:space="preserve">Уговорни орган ће приступити реализацији набавке  са понуђачем </w:t>
      </w:r>
      <w:r w:rsidRPr="007A014D">
        <w:rPr>
          <w:rFonts w:ascii="Arial" w:hAnsi="Arial" w:cs="Arial"/>
          <w:b/>
          <w:lang w:val="sr-Latn-BA"/>
        </w:rPr>
        <w:t>„Hard Rock Radio“</w:t>
      </w:r>
      <w:r>
        <w:rPr>
          <w:rFonts w:ascii="Arial" w:hAnsi="Arial" w:cs="Arial"/>
          <w:lang w:val="sr-Cyrl-CS"/>
        </w:rPr>
        <w:t>.</w:t>
      </w:r>
    </w:p>
    <w:p w:rsidR="007A014D" w:rsidRPr="00481D8A" w:rsidRDefault="007A014D" w:rsidP="007A014D">
      <w:pPr>
        <w:jc w:val="both"/>
        <w:rPr>
          <w:rFonts w:ascii="Arial" w:hAnsi="Arial" w:cs="Arial"/>
          <w:b/>
          <w:lang w:val="sr-Cyrl-CS"/>
        </w:rPr>
      </w:pPr>
    </w:p>
    <w:p w:rsidR="007A014D" w:rsidRPr="00E90AFA" w:rsidRDefault="007A014D" w:rsidP="007A014D">
      <w:pPr>
        <w:jc w:val="both"/>
        <w:rPr>
          <w:rFonts w:ascii="Arial" w:hAnsi="Arial" w:cs="Arial"/>
          <w:lang w:val="sr-Latn-BA"/>
        </w:rPr>
      </w:pPr>
      <w:r w:rsidRPr="00F43D89">
        <w:rPr>
          <w:rFonts w:ascii="Arial" w:hAnsi="Arial" w:cs="Arial"/>
          <w:lang w:val="sr-Cyrl-CS"/>
        </w:rPr>
        <w:t>3.</w:t>
      </w:r>
      <w:r>
        <w:rPr>
          <w:rFonts w:ascii="Arial" w:hAnsi="Arial" w:cs="Arial"/>
          <w:lang w:val="sr-Cyrl-BA"/>
        </w:rPr>
        <w:t xml:space="preserve"> </w:t>
      </w:r>
      <w:r w:rsidRPr="00F43D89">
        <w:rPr>
          <w:rFonts w:ascii="Arial" w:hAnsi="Arial" w:cs="Arial"/>
          <w:lang w:val="sr-Cyrl-CS"/>
        </w:rPr>
        <w:t xml:space="preserve"> Ова одлука је коначна  и ступа на снагу  дан</w:t>
      </w:r>
      <w:r>
        <w:rPr>
          <w:rFonts w:ascii="Arial" w:hAnsi="Arial" w:cs="Arial"/>
          <w:lang w:val="sr-Cyrl-BA"/>
        </w:rPr>
        <w:t xml:space="preserve">ом доношења. </w:t>
      </w:r>
    </w:p>
    <w:p w:rsidR="007A014D" w:rsidRPr="00BD0845" w:rsidRDefault="007A014D" w:rsidP="007A014D">
      <w:pPr>
        <w:jc w:val="both"/>
        <w:rPr>
          <w:rFonts w:ascii="Arial" w:hAnsi="Arial" w:cs="Arial"/>
          <w:lang w:val="sr-Cyrl-CS"/>
        </w:rPr>
      </w:pPr>
      <w:r w:rsidRPr="00BD0845">
        <w:rPr>
          <w:rFonts w:ascii="Arial" w:hAnsi="Arial" w:cs="Arial"/>
          <w:lang w:val="sr-Cyrl-CS"/>
        </w:rPr>
        <w:t xml:space="preserve"> </w:t>
      </w:r>
    </w:p>
    <w:p w:rsidR="007A014D" w:rsidRDefault="007A014D" w:rsidP="007A014D">
      <w:pPr>
        <w:jc w:val="center"/>
        <w:rPr>
          <w:rFonts w:ascii="Arial" w:hAnsi="Arial" w:cs="Arial"/>
          <w:b/>
          <w:lang w:val="sr-Cyrl-CS"/>
        </w:rPr>
      </w:pPr>
      <w:r w:rsidRPr="00BD0845">
        <w:rPr>
          <w:rFonts w:ascii="Arial" w:hAnsi="Arial" w:cs="Arial"/>
          <w:b/>
          <w:lang w:val="sr-Cyrl-CS"/>
        </w:rPr>
        <w:t xml:space="preserve">Образложење: </w:t>
      </w:r>
    </w:p>
    <w:p w:rsidR="007A014D" w:rsidRPr="00BD0845" w:rsidRDefault="007A014D" w:rsidP="007A014D">
      <w:pPr>
        <w:jc w:val="center"/>
        <w:rPr>
          <w:rFonts w:ascii="Arial" w:hAnsi="Arial" w:cs="Arial"/>
          <w:b/>
          <w:lang w:val="sr-Cyrl-CS"/>
        </w:rPr>
      </w:pPr>
    </w:p>
    <w:p w:rsidR="007A014D" w:rsidRDefault="007A014D" w:rsidP="007A014D">
      <w:pPr>
        <w:jc w:val="both"/>
        <w:rPr>
          <w:rFonts w:ascii="Arial" w:hAnsi="Arial" w:cs="Arial"/>
          <w:lang w:val="sr-Cyrl-CS"/>
        </w:rPr>
      </w:pPr>
      <w:r w:rsidRPr="00F43D89">
        <w:rPr>
          <w:rFonts w:ascii="Arial" w:hAnsi="Arial" w:cs="Arial"/>
          <w:lang w:val="sr-Cyrl-CS"/>
        </w:rPr>
        <w:t>Центар за развој</w:t>
      </w:r>
      <w:r>
        <w:rPr>
          <w:rFonts w:ascii="Arial" w:hAnsi="Arial" w:cs="Arial"/>
          <w:lang w:val="sr-Cyrl-CS"/>
        </w:rPr>
        <w:t xml:space="preserve"> пољопривреде и</w:t>
      </w:r>
      <w:r w:rsidRPr="00F43D89">
        <w:rPr>
          <w:rFonts w:ascii="Arial" w:hAnsi="Arial" w:cs="Arial"/>
          <w:lang w:val="sr-Cyrl-CS"/>
        </w:rPr>
        <w:t xml:space="preserve"> села Бања Лука пров</w:t>
      </w:r>
      <w:r>
        <w:rPr>
          <w:rFonts w:ascii="Arial" w:hAnsi="Arial" w:cs="Arial"/>
          <w:lang w:val="sr-Cyrl-CS"/>
        </w:rPr>
        <w:t>оди</w:t>
      </w:r>
      <w:r w:rsidRPr="00F43D89">
        <w:rPr>
          <w:rFonts w:ascii="Arial" w:hAnsi="Arial" w:cs="Arial"/>
          <w:lang w:val="sr-Cyrl-CS"/>
        </w:rPr>
        <w:t xml:space="preserve"> поступак </w:t>
      </w:r>
      <w:r>
        <w:rPr>
          <w:rFonts w:ascii="Arial" w:hAnsi="Arial" w:cs="Arial"/>
          <w:lang w:val="sr-Cyrl-CS"/>
        </w:rPr>
        <w:t>пружања медијских услуга и то: емитовање радио џинглова, емитовање огласа, гостовање у радио емисији, емитовање најава и прилога.</w:t>
      </w:r>
    </w:p>
    <w:p w:rsidR="007A014D" w:rsidRPr="00F43D89" w:rsidRDefault="007A014D" w:rsidP="007A014D">
      <w:pPr>
        <w:jc w:val="both"/>
        <w:rPr>
          <w:rFonts w:ascii="Arial" w:hAnsi="Arial" w:cs="Arial"/>
          <w:lang w:val="sr-Cyrl-CS"/>
        </w:rPr>
      </w:pPr>
      <w:r>
        <w:rPr>
          <w:rFonts w:ascii="Arial" w:hAnsi="Arial" w:cs="Arial"/>
          <w:lang w:val="sr-Cyrl-CS"/>
        </w:rPr>
        <w:t xml:space="preserve">Процијењена вриједност </w:t>
      </w:r>
      <w:r>
        <w:rPr>
          <w:rFonts w:ascii="Arial" w:hAnsi="Arial" w:cs="Arial"/>
          <w:lang w:val="sr-Cyrl-CS"/>
        </w:rPr>
        <w:t>медијских услуга</w:t>
      </w:r>
      <w:r>
        <w:rPr>
          <w:rFonts w:ascii="Arial" w:hAnsi="Arial" w:cs="Arial"/>
          <w:lang w:val="sr-Cyrl-CS"/>
        </w:rPr>
        <w:t xml:space="preserve"> износи  </w:t>
      </w:r>
      <w:r>
        <w:rPr>
          <w:rFonts w:ascii="Arial" w:hAnsi="Arial" w:cs="Arial"/>
          <w:lang w:val="sr-Cyrl-CS"/>
        </w:rPr>
        <w:t>2</w:t>
      </w:r>
      <w:r>
        <w:rPr>
          <w:rFonts w:ascii="Arial" w:hAnsi="Arial" w:cs="Arial"/>
          <w:lang w:val="sr-Cyrl-CS"/>
        </w:rPr>
        <w:t xml:space="preserve">.000,00 КМ без ПДВ-а.  </w:t>
      </w:r>
      <w:r w:rsidRPr="00F43D89">
        <w:rPr>
          <w:rFonts w:ascii="Arial" w:hAnsi="Arial" w:cs="Arial"/>
          <w:lang w:val="sr-Cyrl-CS"/>
        </w:rPr>
        <w:t xml:space="preserve"> </w:t>
      </w:r>
    </w:p>
    <w:p w:rsidR="001E17EF" w:rsidRDefault="001E17EF" w:rsidP="007A014D">
      <w:pPr>
        <w:jc w:val="both"/>
        <w:rPr>
          <w:rFonts w:ascii="Arial" w:hAnsi="Arial" w:cs="Arial"/>
          <w:lang w:val="sr-Cyrl-CS"/>
        </w:rPr>
      </w:pPr>
      <w:r>
        <w:rPr>
          <w:rFonts w:ascii="Arial" w:hAnsi="Arial" w:cs="Arial"/>
          <w:lang w:val="sr-Cyrl-CS"/>
        </w:rPr>
        <w:t>Како је чланом 10а. Закона о јавним набавкама БиХ прописано да се наведени закон не примјењује на стицање, развој, продукцију или копродукцију програмског материјала намијењеног за аудиовизуелне медијске услуге или радијске медијске услуге које додјељују пружаоци аудиовизуалних или радијских медијских услуга, или на пружање услуга радиотелевизијског или програмског емитовања који су додијељени пружаоцима аудиовизуелних или радијских услуга, одлучено је као у диспозитиву.</w:t>
      </w:r>
    </w:p>
    <w:p w:rsidR="001E17EF" w:rsidRDefault="001E17EF" w:rsidP="007A014D">
      <w:pPr>
        <w:jc w:val="both"/>
        <w:rPr>
          <w:rFonts w:ascii="Arial" w:hAnsi="Arial" w:cs="Arial"/>
          <w:lang w:val="sr-Cyrl-CS"/>
        </w:rPr>
      </w:pPr>
      <w:r>
        <w:rPr>
          <w:rFonts w:ascii="Arial" w:hAnsi="Arial" w:cs="Arial"/>
          <w:lang w:val="sr-Cyrl-CS"/>
        </w:rPr>
        <w:t xml:space="preserve">Набављање ове услуге ће се финансирати са конта </w:t>
      </w:r>
      <w:r w:rsidR="001E2F04">
        <w:rPr>
          <w:rFonts w:ascii="Arial" w:hAnsi="Arial" w:cs="Arial"/>
          <w:lang w:val="sr-Cyrl-CS"/>
        </w:rPr>
        <w:t>_____________</w:t>
      </w:r>
      <w:bookmarkStart w:id="0" w:name="_GoBack"/>
      <w:bookmarkEnd w:id="0"/>
    </w:p>
    <w:p w:rsidR="007A014D" w:rsidRPr="00F43D89" w:rsidRDefault="007A014D" w:rsidP="007A014D">
      <w:pPr>
        <w:jc w:val="both"/>
        <w:rPr>
          <w:rFonts w:ascii="Arial" w:hAnsi="Arial" w:cs="Arial"/>
          <w:lang w:val="sr-Cyrl-CS"/>
        </w:rPr>
      </w:pPr>
    </w:p>
    <w:p w:rsidR="007A014D" w:rsidRPr="00F43D89" w:rsidRDefault="007A014D" w:rsidP="007A014D">
      <w:pPr>
        <w:jc w:val="both"/>
        <w:rPr>
          <w:rFonts w:ascii="Arial" w:hAnsi="Arial" w:cs="Arial"/>
          <w:lang w:val="sr-Cyrl-CS"/>
        </w:rPr>
      </w:pPr>
      <w:r w:rsidRPr="00F43D89">
        <w:rPr>
          <w:rFonts w:ascii="Arial" w:hAnsi="Arial" w:cs="Arial"/>
          <w:lang w:val="sr-Cyrl-CS"/>
        </w:rPr>
        <w:t xml:space="preserve">Достављено: </w:t>
      </w:r>
    </w:p>
    <w:p w:rsidR="007A014D" w:rsidRPr="00F43D89" w:rsidRDefault="007A014D" w:rsidP="007A014D">
      <w:pPr>
        <w:pStyle w:val="ListParagraph"/>
        <w:numPr>
          <w:ilvl w:val="0"/>
          <w:numId w:val="1"/>
        </w:numPr>
        <w:jc w:val="both"/>
        <w:rPr>
          <w:rFonts w:ascii="Arial" w:hAnsi="Arial" w:cs="Arial"/>
          <w:b/>
          <w:lang w:val="sr-Cyrl-CS"/>
        </w:rPr>
      </w:pPr>
      <w:r w:rsidRPr="00F43D89">
        <w:rPr>
          <w:rFonts w:ascii="Arial" w:hAnsi="Arial" w:cs="Arial"/>
          <w:lang w:val="sr-Cyrl-CS"/>
        </w:rPr>
        <w:t>Понуђачу</w:t>
      </w:r>
      <w:r w:rsidRPr="00F43D89">
        <w:rPr>
          <w:rFonts w:ascii="Arial" w:hAnsi="Arial" w:cs="Arial"/>
          <w:lang w:val="sr-Cyrl-CS"/>
        </w:rPr>
        <w:tab/>
      </w:r>
      <w:r w:rsidRPr="00F43D89">
        <w:rPr>
          <w:rFonts w:ascii="Arial" w:hAnsi="Arial" w:cs="Arial"/>
          <w:lang w:val="sr-Cyrl-CS"/>
        </w:rPr>
        <w:tab/>
      </w:r>
      <w:r w:rsidRPr="00F43D89">
        <w:rPr>
          <w:rFonts w:ascii="Arial" w:hAnsi="Arial" w:cs="Arial"/>
          <w:lang w:val="sr-Cyrl-CS"/>
        </w:rPr>
        <w:tab/>
        <w:t xml:space="preserve">                                                  </w:t>
      </w:r>
      <w:r>
        <w:rPr>
          <w:rFonts w:ascii="Arial" w:hAnsi="Arial" w:cs="Arial"/>
          <w:lang w:val="sr-Cyrl-CS"/>
        </w:rPr>
        <w:t xml:space="preserve">  </w:t>
      </w:r>
      <w:r w:rsidRPr="00F43D89">
        <w:rPr>
          <w:rFonts w:ascii="Arial" w:hAnsi="Arial" w:cs="Arial"/>
          <w:lang w:val="sr-Cyrl-CS"/>
        </w:rPr>
        <w:t xml:space="preserve"> </w:t>
      </w:r>
      <w:r>
        <w:rPr>
          <w:rFonts w:ascii="Arial" w:hAnsi="Arial" w:cs="Arial"/>
          <w:lang w:val="sr-Cyrl-CS"/>
        </w:rPr>
        <w:t xml:space="preserve">    </w:t>
      </w:r>
      <w:r w:rsidRPr="00F43D89">
        <w:rPr>
          <w:rFonts w:ascii="Arial" w:hAnsi="Arial" w:cs="Arial"/>
          <w:lang w:val="sr-Cyrl-CS"/>
        </w:rPr>
        <w:t xml:space="preserve">ДИРЕКТОР </w:t>
      </w:r>
    </w:p>
    <w:p w:rsidR="007A014D" w:rsidRPr="00F43D89" w:rsidRDefault="007A014D" w:rsidP="007A014D">
      <w:pPr>
        <w:pStyle w:val="ListParagraph"/>
        <w:numPr>
          <w:ilvl w:val="0"/>
          <w:numId w:val="1"/>
        </w:numPr>
        <w:rPr>
          <w:rFonts w:ascii="Arial" w:hAnsi="Arial" w:cs="Arial"/>
          <w:b/>
          <w:lang w:val="sr-Cyrl-CS"/>
        </w:rPr>
      </w:pPr>
      <w:r w:rsidRPr="00F43D89">
        <w:rPr>
          <w:rFonts w:ascii="Arial" w:hAnsi="Arial" w:cs="Arial"/>
          <w:lang w:val="sr-Cyrl-CS"/>
        </w:rPr>
        <w:t xml:space="preserve">Евиденција                                                  </w:t>
      </w:r>
      <w:r>
        <w:rPr>
          <w:rFonts w:ascii="Arial" w:hAnsi="Arial" w:cs="Arial"/>
          <w:lang w:val="sr-Cyrl-CS"/>
        </w:rPr>
        <w:t xml:space="preserve">                 Драшко Илић, дипл.екон.</w:t>
      </w:r>
    </w:p>
    <w:p w:rsidR="005F65A6" w:rsidRPr="007A014D" w:rsidRDefault="007A014D" w:rsidP="001E17EF">
      <w:pPr>
        <w:pStyle w:val="ListParagraph"/>
        <w:numPr>
          <w:ilvl w:val="0"/>
          <w:numId w:val="1"/>
        </w:numPr>
        <w:rPr>
          <w:lang w:val="sr-Cyrl-BA"/>
        </w:rPr>
      </w:pPr>
      <w:r w:rsidRPr="001E17EF">
        <w:rPr>
          <w:rFonts w:ascii="Arial" w:hAnsi="Arial" w:cs="Arial"/>
          <w:lang w:val="sr-Cyrl-CS"/>
        </w:rPr>
        <w:t>Архива                                                                                 __________________</w:t>
      </w:r>
    </w:p>
    <w:sectPr w:rsidR="005F65A6" w:rsidRPr="007A014D" w:rsidSect="001E17EF">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11A7"/>
    <w:multiLevelType w:val="hybridMultilevel"/>
    <w:tmpl w:val="F3A479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75C3E"/>
    <w:multiLevelType w:val="hybridMultilevel"/>
    <w:tmpl w:val="FE04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12"/>
    <w:rsid w:val="001E17EF"/>
    <w:rsid w:val="001E2F04"/>
    <w:rsid w:val="003651BE"/>
    <w:rsid w:val="005F65A6"/>
    <w:rsid w:val="007A014D"/>
    <w:rsid w:val="00826912"/>
    <w:rsid w:val="00AA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00B83-E7A9-421D-9327-12462FD2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014D"/>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7A014D"/>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7A014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2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Prerad</dc:creator>
  <cp:keywords/>
  <dc:description/>
  <cp:lastModifiedBy>Aleksandra Prerad</cp:lastModifiedBy>
  <cp:revision>4</cp:revision>
  <cp:lastPrinted>2023-04-18T07:48:00Z</cp:lastPrinted>
  <dcterms:created xsi:type="dcterms:W3CDTF">2023-04-18T07:13:00Z</dcterms:created>
  <dcterms:modified xsi:type="dcterms:W3CDTF">2023-04-18T08:26:00Z</dcterms:modified>
</cp:coreProperties>
</file>