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color w:val="0000CC"/>
          <w:lang w:val="sr-Cyrl-CS"/>
        </w:rPr>
      </w:pPr>
      <w:bookmarkStart w:id="0" w:name="_GoBack"/>
      <w:bookmarkEnd w:id="0"/>
    </w:p>
    <w:tbl>
      <w:tblPr>
        <w:tblStyle w:val="5"/>
        <w:tblW w:w="5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0" w:hRule="atLeast"/>
          <w:jc w:val="center"/>
        </w:trPr>
        <w:tc>
          <w:tcPr>
            <w:tcW w:w="5580" w:type="dxa"/>
            <w:vAlign w:val="center"/>
          </w:tcPr>
          <w:p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</w:rPr>
              <w:drawing>
                <wp:inline distT="0" distB="0" distL="0" distR="0">
                  <wp:extent cx="2214880" cy="2819400"/>
                  <wp:effectExtent l="0" t="0" r="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755" cy="28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Cyrl-CS"/>
              </w:rPr>
            </w:pPr>
          </w:p>
          <w:p>
            <w:pPr>
              <w:tabs>
                <w:tab w:val="left" w:pos="1692"/>
                <w:tab w:val="center" w:pos="4535"/>
                <w:tab w:val="right" w:pos="9071"/>
              </w:tabs>
              <w:ind w:right="72"/>
              <w:jc w:val="center"/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tabs>
                <w:tab w:val="left" w:pos="1692"/>
                <w:tab w:val="center" w:pos="4535"/>
                <w:tab w:val="right" w:pos="9071"/>
              </w:tabs>
              <w:ind w:right="72"/>
              <w:jc w:val="center"/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99"/>
                <w:sz w:val="24"/>
                <w:szCs w:val="24"/>
                <w:lang w:val="sr-Cyrl-CS"/>
              </w:rPr>
              <w:t>БАЊА ЛУКА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color w:val="000099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99"/>
          <w:sz w:val="24"/>
          <w:szCs w:val="24"/>
          <w:lang w:val="sr-Cyrl-BA"/>
        </w:rPr>
        <w:t>Војводе Момчила 10,12 и 16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CC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CC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CC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CC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ПРАВИЛНИК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О РАСПОДЈЕЛИ СРЕДСТАВА ПРИКУПЉЕНИХ О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>Д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НАКНАДЕ ЗА ПРЕТВАРАЊЕ  ПОЉОПРИВРЕДНОГ ЗЕМЉИШТА У НЕПОЉОПРИВРЕДНЕ СВРХЕ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 xml:space="preserve"> Новембар, 20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  <w:t xml:space="preserve">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На основу члана  35. став 2. Закона о пољопривредном земљишту (''Службени гласник Републике Српске'', бр. 93/06, 86/07, 14/10 и 5/12), у даљем тексту: Закона, и  Програма коришћења средстава од накнаде за претварање пољопривредног земљишта у непољопривредне сврхе Центра за развој пољопривреде и села Бања Лука, у даљем тексту: Центар, за 2021</w:t>
      </w:r>
      <w:r>
        <w:rPr>
          <w:rFonts w:ascii="Times New Roman" w:hAnsi="Times New Roman" w:eastAsia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годину, прихваћеног Закључком Скупштине града Бања Лука, број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07-013-531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/21 ("Службени гласник града Бања Лука", број 39/21</w:t>
      </w:r>
      <w:r>
        <w:rPr>
          <w:rFonts w:ascii="Times New Roman" w:hAnsi="Times New Roman" w:eastAsia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од 05.11.2021.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, Управни одбор Центра, доноси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ПРАВИЛНИК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О РАСПОДЈЕЛИ СРЕДСТАВА ПРИКУПЉЕНИХ О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>Д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НАКНАДЕ ЗА ПРЕТВАРАЊЕ  ПОЉОПРИВРЕДНОГ ЗЕМЉИШТА У НЕПОЉОПРИВРЕДНЕ СВРХЕ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I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ОПШТЕ ОДРЕДБЕ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Овим Правилником утврђује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начин коришћења средстава прикупљених по основу промјене намјене пољопривредног земљишта у непољопривредне сврхе (у даљем тексту средства), по намјени и висини, услови за остваривање права на новчана средства,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критеријуми и поступак за додјелу,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неопходна документација и обрасци,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надзор над коришћењем одобрених средстава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и контрола реализације одобрених пројеката, мјера уређења и заштите пољопривредног земљишта.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2.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Средства утврђена у износу од 300.000 КМ, користиће се искључиво према Програму коришћења средстава од накнаде за претварање пољопривредног земљишта у непољопривредне сврхе за 2021. годину, који је прихватила Скупштина Града, на сједници одржаној 29.10.2021. године.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    Средства која буду одобрена по овом основу су бесповратна и имају карактер субвенције.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 складу с одредбама Закона о пољопривредном земљишту, средства ће се користити за сљедеће намјене: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оспособљавање и уређење пољопривредних земљишта која су деградирана, запуштена, која су лошијег  квалитета или су неплодна, у износу 15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0.000 КМ;</w:t>
      </w:r>
    </w:p>
    <w:p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поправку и побољшање плодности земљишта,  у износу од 120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.000 КМ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  <w:t>,</w:t>
      </w:r>
    </w:p>
    <w:p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спровођење противерозивних мјера или мелиорације пољопривредног земљишта слабијег квалитета, у износу од 2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0.000 КМ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  <w:t>,</w:t>
      </w:r>
    </w:p>
    <w:p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спровођење поступка комасације, у износу од 1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.000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 xml:space="preserve"> KM</w:t>
      </w:r>
      <w:r>
        <w:rPr>
          <w:rFonts w:ascii="Times New Roman" w:hAnsi="Times New Roman" w:eastAsia="Times New Roman" w:cs="Times New Roman"/>
          <w:sz w:val="24"/>
          <w:szCs w:val="24"/>
          <w:lang w:val="sr-Latn-RS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3.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За реализацију и провођење мјера из члана 2. могу се додијелити средства у висини  до 60% вриједности прихваћеног пројекта, односно по намјени у максималном износу за један пројекат: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</w:p>
    <w:p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eastAsia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>.000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КМ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- за пројекат оспособљавања и уређења пољопривредних земљишта која су деградирана, запуштена, која су лошијег квалитета или су неплодна, 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 xml:space="preserve">  2.500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КМ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- за пројекат поправке и побољшања плодности земљишта, </w:t>
      </w:r>
    </w:p>
    <w:p>
      <w:pPr>
        <w:pStyle w:val="9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  <w:t xml:space="preserve"> 3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>.000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КМ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- за пројекат спровођења противерозивних мјера или мелиорација пољопривредног земљишта слабијег квалитета, 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pStyle w:val="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bs-Cyrl-BA"/>
        </w:rPr>
        <w:t>до</w:t>
      </w:r>
      <w:r>
        <w:rPr>
          <w:rFonts w:ascii="Times New Roman" w:hAnsi="Times New Roman" w:eastAsia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BA"/>
        </w:rPr>
        <w:t xml:space="preserve"> 2.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/>
        </w:rPr>
        <w:t xml:space="preserve">000 </w:t>
      </w:r>
      <w:r>
        <w:rPr>
          <w:rFonts w:ascii="Times New Roman" w:hAnsi="Times New Roman" w:eastAsia="Times New Roman" w:cs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 w:eastAsia="Times New Roman" w:cs="Times New Roman"/>
          <w:sz w:val="24"/>
          <w:szCs w:val="24"/>
          <w:lang w:val="bs-Cyrl-BA"/>
        </w:rPr>
        <w:t xml:space="preserve"> - за пројекат спровођење поступка комасације</w:t>
      </w:r>
      <w:r>
        <w:rPr>
          <w:rFonts w:ascii="Times New Roman" w:hAnsi="Times New Roman" w:eastAsia="Times New Roman" w:cs="Times New Roman"/>
          <w:b/>
          <w:sz w:val="24"/>
          <w:szCs w:val="24"/>
          <w:lang w:val="bs-Cyrl-BA"/>
        </w:rPr>
        <w:t xml:space="preserve">. </w:t>
      </w:r>
    </w:p>
    <w:p>
      <w:pPr>
        <w:spacing w:after="0" w:line="240" w:lineRule="auto"/>
        <w:ind w:left="810"/>
        <w:contextualSpacing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</w:p>
    <w:p>
      <w:pPr>
        <w:spacing w:after="0" w:line="240" w:lineRule="auto"/>
        <w:ind w:left="810"/>
        <w:contextualSpacing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</w:p>
    <w:p>
      <w:pPr>
        <w:spacing w:after="0" w:line="240" w:lineRule="auto"/>
        <w:ind w:left="810" w:hanging="81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4.</w:t>
      </w:r>
    </w:p>
    <w:p>
      <w:pPr>
        <w:spacing w:after="0" w:line="240" w:lineRule="auto"/>
        <w:ind w:left="81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         У оквиру планираних средстава за сваку од намјена утврђених у члану 2. овог правилника, иста ће се распоређивати у омјеру 40 % за комерцијална пољопривредна газдинства, 40% за некомерцијална пољопривредна газдинства и 20 % за пр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Latn-BA"/>
        </w:rPr>
        <w:t>a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>вна лица чија је основна дјелатност пољопривреда.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5.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 случају неподношења или мањег броја захтјева за неку од намјена из члана 3. овог правилника, директор Центра на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приједлог Комисије за избор најповољнијих пројеката у пољопривреди, може извршити прерасподјелу средстава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 омјеру другачијем од утврђеног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за одређену намјену.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УСЛОВИ ЗА ОСТВАРИВАЊЕ ПРАВА НА НОВЧАНА СРЕДСТВА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Члан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Право на кориштење средстава из члана 2. овог правилника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имају физичка и правна лица, која се баве пољопривредном производњом на руралном простору Града, и испуњавају сљедеће услове: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да имају мјесто сталног пребивалишта на руралном подручју града,</w:t>
      </w:r>
    </w:p>
    <w:p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да им је сједиште регистрације на подручју града, </w:t>
      </w:r>
    </w:p>
    <w:p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да су регистровани у систему базе података Центра,</w:t>
      </w:r>
    </w:p>
    <w:p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да су уписани у Регистар пољопривредних газдинстава у АПИФ-у (комерцијално или некомерцијално пољопривредно газдинство), </w:t>
      </w:r>
    </w:p>
    <w:p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да су власници предметног земљишта или да имају уговор за земљиште узето у  закуп директно од власника парцеле, сачињен и овјерен код нотара,</w:t>
      </w:r>
    </w:p>
    <w:p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</w:t>
      </w: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да су измирили све обавезе према Граду и Пореској управи РС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,</w:t>
      </w:r>
    </w:p>
    <w:p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3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да нису дужници Центра за развој пољопривреде и села (провјера у службеним евиденцијама Центра).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7.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Минимална површина пољопривредног земљишта које се може обухватити овим мјерама је 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Latn-BA"/>
        </w:rPr>
        <w:t>0,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>4 хектар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Latn-BA"/>
        </w:rPr>
        <w:t>a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, за све предложене мјере, а максимална укупна површина није већа од 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Latn-BA"/>
        </w:rPr>
        <w:t>3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ха. Величина појединачних парцела не може бити мања од 0,4 хектара, осим за пројекат спровођења поступка комасације.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8.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Право на новчана средства за уређење пољопривредног земљишта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не могу остварити физичка лица носиоци породичног пољопривредног газдинства и предузетници (с.п.),  који: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су раније конкурисали и добили средства за исту парцелу (к.ч.), осим за поправку и побољшање плодности земљишта за коју се може аплицирати након истека 4 године од реализације пројекта (кандидати који су последњи пут остварили право на средства за поправку плодности на истој парцели у 2015. години или раније могу аплицирати за средства у 2021. години),</w:t>
      </w: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су остварили право на подстицајна средства, односно уколико субвенције укупно одобрених средстава износе више од 2.000,00 КМ. у 2021. години, </w:t>
      </w: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имају неизмирене обавезе према Пореској управи или граду Бања Лука,</w:t>
      </w: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имају нереализована подстицајна средства добијена од стране Центра из претходног периода или су утврђене неправилности и ненамјенско кориштење средстава подстицаја и додјељених средстава за ове намјене.</w:t>
      </w: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су остварили средства за уређење парцеле, а за исту се у поступку испуњености услова утврди да није приведена култури или је запуштена и деградирана,</w:t>
      </w:r>
    </w:p>
    <w:p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имају неизмирене обавезе према Центру или су тужени од стране Центра.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Члан 9.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Право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на новчана средства за уређење пољопривредног земљишта не може остварити закупопримац уколико је за исту парцелу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која је предмет закупа (иста к.ч.), друго лице користило средства по овом основу.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Уколико се утврди да власник не одржава парцелу и да није приведена култури, за коју је у претходном периоду користио средства за уређење деградираних и запуштених парцела, комисија ће ускратити право на даље кориштење средства за уређење земљишта за било коју мјеру предвиђену овим правилником.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III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ПОСТУПАК ДОДЈЕЛЕ НОВЧАНИХ СРЕДСТАВА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           Члан 10.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Средства из члана 2. овог правилника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додјељују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се путем Јавног  позива,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 складу с овим правилником и расположивим средствима, планираним у буџету Града.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Јавни позив ће бити објављен на веб-страницама Центра и Града, у средствима јавног информисања и истакнут на огласним таблама Центра и канцеларија мјесних заједница на руралном подручју града Бањалуке.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Пријаве по Јавном  позиву за законом предвиђене мјере уређења земљишта подносе се поштом или лично на протокол Центра за развој пољопривреде и села, улица Војводе Момчила, бр: 12.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tabs>
          <w:tab w:val="left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        Временски период трајања јавног позива износи тридесет (30) дана од дана објављивања.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11.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          Апликанти се на јавни позив пријављују</w:t>
      </w:r>
      <w:r>
        <w:rPr>
          <w:rFonts w:ascii="Times New Roman" w:hAnsi="Times New Roman" w:eastAsia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подношењем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пријавног обрасца који је </w:t>
      </w:r>
      <w:r>
        <w:rPr>
          <w:rFonts w:ascii="Times New Roman" w:hAnsi="Times New Roman" w:eastAsia="Times New Roman" w:cs="Times New Roman"/>
          <w:sz w:val="24"/>
          <w:szCs w:val="24"/>
          <w:lang w:val="sr-Cyrl-BA" w:eastAsia="zh-CN"/>
        </w:rPr>
        <w:t>саставни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дио овог правилника (Образац бр. 1) и овјерене Изјаве (Образац бр. 2) доступним у просторијама Центра, мјесној заједници или на веб страницама Центра и Града.</w:t>
      </w: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12.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Директор Центра рјешењем именује Комисију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за избор најповољнијих пројеката у пољопривреди, која се састоји од чланова и замјенских чланова комисије,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од којих су 3 из реда запослених у Центру и 2 члана предложена из Одјељења за привреду Града.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При избору најповољнијих пројеката у пољопривреди на подручју града Бањалуке, комисија ће сходно расположивим средствима, поступати у складу с одредбама овог правилника и пословником о раду. 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13.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Комисија има задатак да: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након што буде именована Рјешењем директора Центра, донесе Пословник о раду Комисије, 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 xml:space="preserve">распише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>авни позив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размотри приспјеле захтјеве и изврши контролу испуњености услова из Јавног  позива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и овог правилника (у складу са ситуацијом, дефинисаће се прецизније Пословником, начин рада Комисије);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изврши бодовање сваког захтјева појединачно, у складу с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критеријумима бодовања утврђеним у члану 20. овог правилника;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изврши обилазак терена</w:t>
      </w: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узме узорке земљишта за анализу и дефинише мјеру и уз сагласност власника - подносиоца захтјева изврши достављање узорака на анализу;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сачини појединачне записнике са фото-документацијом;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сачини ранг листу пријављених кандидата, појединачно за сваку од намјена утврђених у члану 3. правилника, с висином новчаних средстава која се одобравају по основу укупног броја бодова и у распонима утврђеним у члану 20. правилника;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након утврђивања ранг листе,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припреми приједлог одлуке о додјели средстава, коју упућује Управном одбору Центра на доношење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 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обавијести апликанте о резултатима п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озива, објавом Одлуке о додјели средстава и ранг листе (прилог Одлуци) на огласној табли Центра, у канцеларијама мјесних заједница и на веб страницама Центра и Града);</w:t>
      </w:r>
    </w:p>
    <w:p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сачини извјештај о раду и начину додјеле средстава.</w:t>
      </w:r>
    </w:p>
    <w:p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14.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Израда пројеката вршиће се након обиласка терена на основу утврђеног стања на парцелама и на основу предложених мјера за поправку плодности датих у налазу о извршеној анализи земљишта. Комисија Центра ће израдити пројекат и процјену трошкова за провођење мјере уређења деградираних и запуштених парцела (П-1 пројекат), као и за мјере које се односе на поправку плодности земљишта (П-2 пројекат).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bs-Cyrl-BA"/>
        </w:rPr>
        <w:t xml:space="preserve">Заинтересованим пољопривредним газдинствима чије парцеле према процјени комисије подлежу мјерама заштите од ерозије, наводњавање или одводња,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комисија ће</w:t>
      </w:r>
      <w:r>
        <w:rPr>
          <w:rFonts w:ascii="Times New Roman" w:hAnsi="Times New Roman" w:eastAsia="Times New Roman" w:cs="Times New Roman"/>
          <w:sz w:val="24"/>
          <w:szCs w:val="24"/>
          <w:lang w:val="bs-Cyrl-BA"/>
        </w:rPr>
        <w:t xml:space="preserve"> израду пројекта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за спровођење противерозивних мјера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или мелиорације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(П-3 пројекат), упутити корисника на надлежну, стручну институцију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и лица која за то имају потребну компетентност и легитимитет.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15.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tabs>
          <w:tab w:val="left" w:pos="630"/>
          <w:tab w:val="left" w:pos="851"/>
          <w:tab w:val="left" w:pos="1080"/>
        </w:tabs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          Одобравање и дозначавање средстава вршиће се након проведених радова на парцелама које су деградиране, запуштене, неплодне, а подразумјевају провођење мјера као што су: крчење шибља, уништавање живица и корова, дубоко орање, одстрањивање биљних остатака (жила, корења и др.), равнање депресија на парцели, а према дефинисаним мјерама у сваком појединачном пројекту. За ову мјеру предвиђен је поновни излазак Комисије, ради утврђивања спровођења задатих агротехничких мјера. </w:t>
      </w:r>
    </w:p>
    <w:p>
      <w:pPr>
        <w:tabs>
          <w:tab w:val="left" w:pos="630"/>
          <w:tab w:val="left" w:pos="851"/>
          <w:tab w:val="left" w:pos="1080"/>
        </w:tabs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           Други комисијски теренски излазак се обавља најкасније 30 дана од дана првог теренског увида и дефинисања мјере. Приликом контроле реализације предвиђених агротехничких мјера на парцели  комисија ће сачинити записник са фотозаписом затеченог стања парцеле.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16.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             Одобравање и дозначавање средстава за провођење осталих мјера поправке плодности на парцели или провођење мелиоративних мјера вршиће се након достављања доказа о набавци материјала за провођење агротехничких мјера и поправку плодности према пројекту.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</w:t>
      </w:r>
    </w:p>
    <w:p>
      <w:pPr>
        <w:tabs>
          <w:tab w:val="left" w:pos="630"/>
          <w:tab w:val="left" w:pos="851"/>
          <w:tab w:val="left" w:pos="1080"/>
        </w:tabs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               Корисници средстава ће имати обавезу да у задатом року доставе доказ о извршеним улагањима за материјал за поправку плодности на парцели у количини која ће бити наведена у препоруци након анализе и мјерама дефинисаним у пројекту за поправку квалитета земљишта (кречни материјал, минерално ђубриво и сл.). За набавку материјала прихватиће се као доказ искључиво фискални рачун и фактура. </w:t>
      </w:r>
    </w:p>
    <w:p>
      <w:pPr>
        <w:tabs>
          <w:tab w:val="left" w:pos="630"/>
          <w:tab w:val="left" w:pos="851"/>
          <w:tab w:val="left" w:pos="1080"/>
        </w:tabs>
        <w:jc w:val="both"/>
        <w:rPr>
          <w:rFonts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 xml:space="preserve">                За потребе израде финансијске структуре у пројекту у случају ангажовања радне снаге без накнаде и властитог рада чланова на газдинству, за растурање стајњака и набавку истог, вриједност радова и органског материјала потребног за провођење мјера на парцели, ће се рачунати према датом цјеновнику који ће се дефинисати у пословнику о раду комисије.  Вриједност радова ће бити одређен и за све агротехничке мјере, а прерачунаваће се на реалну површину у складу са пројектом предвиђеним мјерама.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17.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 xml:space="preserve">Центар ће са сваким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корисником којем су одобрена средства по основу одлуке, закључити уговор којим се </w:t>
      </w:r>
      <w:r>
        <w:rPr>
          <w:rFonts w:ascii="Times New Roman" w:hAnsi="Times New Roman" w:eastAsia="Times New Roman" w:cs="Times New Roman"/>
          <w:sz w:val="24"/>
          <w:szCs w:val="24"/>
        </w:rPr>
        <w:t>регулишу међусобна права и обавезе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          Корисник који је остварио право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на средства за неку од предвиђених мјера, дужан је да на предметној парцели организује производњу према пројекту и цјелокупну површину пољопривредног земљишта која је била предмет уговора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одржава и намјенски користи.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 случају да кандидати којима су у складу с одлуком одобрена новчана средства одустану или се не одазову потписивању уговора у предвиђеном року, средства ће се додијелити сљедећем рангираном кандидату.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Одустанком се сматра уколико се корисник којем су одобрена средства не одазове потписивању уговора у предвиђеном року (15 дана), што је својеручно потписао у изјави (Образац бр.2). 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19.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Пријаве које нису достављене у прописаном року или су некомплетне, као и оне које не испуњавају услове јавног позива, комисија неће узети у разматрање.</w:t>
      </w:r>
    </w:p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Критеријуми бодовања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20.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    При оцјењивању и избор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најповољнијих пројеката комисија ће се руководити сљедећим критеријумима: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</w:t>
      </w:r>
    </w:p>
    <w:tbl>
      <w:tblPr>
        <w:tblStyle w:val="6"/>
        <w:tblpPr w:leftFromText="180" w:rightFromText="180" w:vertAnchor="text" w:horzAnchor="margin" w:tblpX="250" w:tblpY="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Latn-RS"/>
              </w:rPr>
              <w:t xml:space="preserve">                                      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  <w:t>категорија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  <w:t>број бодова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Комерцијално газдинство 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Некомерцијално газдинство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средства по наведеном основу  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Ако нису добијали средства по наведеном основу од 2016. год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подстицајна средства за развој пољопривреде путем Центра у посљедње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године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подстицајна средства за развој пољопривреде путем Центра у претходној години 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Породице погинулих бораца, породице 4+ и социјално угрожене пород.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РВИ 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 xml:space="preserve"> IV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категорије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РВИ 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 xml:space="preserve"> 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категорије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bottom w:val="dashed" w:color="auto" w:sz="4" w:space="0"/>
            </w:tcBorders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Површина земљишта:</w:t>
            </w:r>
          </w:p>
        </w:tc>
        <w:tc>
          <w:tcPr>
            <w:tcW w:w="1495" w:type="dxa"/>
            <w:tcBorders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1 до 2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2 до 3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3 до 4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4 до 5 ха </w:t>
            </w:r>
          </w:p>
        </w:tc>
        <w:tc>
          <w:tcPr>
            <w:tcW w:w="1495" w:type="dxa"/>
            <w:tcBorders>
              <w:top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sr-Cyrl-RS"/>
        </w:rPr>
        <w:t xml:space="preserve">Бодовање за правна лица, предузетнике (с.п.)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tbl>
      <w:tblPr>
        <w:tblStyle w:val="6"/>
        <w:tblpPr w:leftFromText="180" w:rightFromText="180" w:vertAnchor="text" w:horzAnchor="margin" w:tblpX="250" w:tblpY="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Latn-RS"/>
              </w:rPr>
              <w:t xml:space="preserve">                                      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  <w:t>категорија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sr-Cyrl-RS"/>
              </w:rPr>
              <w:t>број бодова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Сједиште регистрације на руралном подручју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s-Cyrl-B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Сједиште регистрације у градском подручју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средства по наведеном основу  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средства по наведеном основу од 2016. год. 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Ако нису добијали подстицајна средства за развој пољопривреде путем Центра у посљедње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године (2019. и 2020.)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Ако нису добијали подстицајна средства за развој пољопривреде путем Центра у претходној години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Пољопривредна производња примарна и основна дјелатност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Пољопривреда претежна дјелатност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</w:tcPr>
          <w:p>
            <w:pPr>
              <w:spacing w:after="0" w:line="240" w:lineRule="auto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Површина земљишта: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1 до 2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2 до 3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од 3 до 4 ха </w:t>
            </w:r>
          </w:p>
        </w:tc>
        <w:tc>
          <w:tcPr>
            <w:tcW w:w="1495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tcBorders>
              <w:top w:val="dashed" w:color="auto" w:sz="4" w:space="0"/>
            </w:tcBorders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од 4 до 5 ха</w:t>
            </w:r>
          </w:p>
        </w:tc>
        <w:tc>
          <w:tcPr>
            <w:tcW w:w="1495" w:type="dxa"/>
            <w:tcBorders>
              <w:top w:val="dashed" w:color="auto" w:sz="4" w:space="0"/>
            </w:tcBorders>
            <w:vAlign w:val="center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Оцјењивање појединачних пријава (пројеката) врши се збрајањем бодова утврђених за сваку категорију у претходној табели, а на основу укупног броја освојених бодова одредиће се проценат одобрених средстава и то: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 20 бодова одобраваће се до 40% средстава,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од 21 до 30 бодова, одобраваће се до 50% средстава и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преко 30 бодова, одобраваће се до 60% средстава од укупне вриједности пројекта.</w:t>
      </w:r>
    </w:p>
    <w:p>
      <w:pPr>
        <w:tabs>
          <w:tab w:val="left" w:leader="hyphen" w:pos="7920"/>
          <w:tab w:val="left" w:leader="hyphen" w:pos="8505"/>
        </w:tabs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tabs>
          <w:tab w:val="left" w:leader="hyphen" w:pos="7920"/>
          <w:tab w:val="left" w:leader="hyphen" w:pos="8505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        У случају недостатка расположивих средстава за конкретну намјену, Комисија ће поступати у складу с Пословником о раду у којем ће се прецизније утврдити начин расподјеле, односно додатни критеријуми по основу којих ће се утврђивати висина новчаних средстава која се додјељују корисницима.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IV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  <w:t>ПОТРЕБНА ДОКУМЕНТАЦИЈА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21.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Приликом подношења захтјева по Јавном позиву, апликанти су</w:t>
      </w: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уз захтјев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за провођење мјера на пољопривредном земљишту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(Пријавни образац бр. 1),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дужни приложити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сљедећу документацију: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/>
        </w:rPr>
        <w:t>За физичка лица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4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Фотокопија личне карте, </w:t>
      </w:r>
    </w:p>
    <w:p>
      <w:pPr>
        <w:tabs>
          <w:tab w:val="left" w:pos="426"/>
          <w:tab w:val="left" w:pos="993"/>
        </w:tabs>
        <w:spacing w:after="0" w:line="240" w:lineRule="auto"/>
        <w:ind w:left="14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hanging="14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Увјерење  о пребивалишту,</w:t>
      </w:r>
    </w:p>
    <w:p>
      <w:pPr>
        <w:tabs>
          <w:tab w:val="left" w:pos="426"/>
          <w:tab w:val="left" w:pos="993"/>
        </w:tabs>
        <w:spacing w:after="0" w:line="240" w:lineRule="auto"/>
        <w:ind w:left="14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Посједовни лист (не старији од 6 мјесеци) са назнаком парцеле која се жели уредити и копију катастарског плана за предметно земљиште, </w:t>
      </w:r>
    </w:p>
    <w:p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Уколико земљиште има више власника потребна је сагласност сувласника,</w:t>
      </w:r>
    </w:p>
    <w:p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Уколико је земљиште предмет оставинске расправе, потребно је доставити доказ од суда да је поступак у току, или у случају окончања поступка, овјерено рјешење о насљеђивању,</w:t>
      </w:r>
    </w:p>
    <w:p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Уговор о закупу земљишта овјерен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од стране надлежних органа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,</w:t>
      </w:r>
    </w:p>
    <w:p>
      <w:pPr>
        <w:tabs>
          <w:tab w:val="left" w:pos="851"/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Фотокопија потврде о регистрацији газдинства код АПИФ-а (регистровани послије 01.11.2020. године), </w:t>
      </w:r>
    </w:p>
    <w:p>
      <w:pPr>
        <w:tabs>
          <w:tab w:val="left" w:pos="426"/>
          <w:tab w:val="left" w:pos="993"/>
        </w:tabs>
        <w:spacing w:after="0" w:line="240" w:lineRule="auto"/>
        <w:ind w:left="425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Фотокопија текућег рачуна,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Рјешење Одјељења за борачко-инвалидску заштиту Градске управе града Бањалука - за породице погинулих бораца и ратне војне инвалиде, 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sz w:val="24"/>
          <w:szCs w:val="24"/>
        </w:rPr>
        <w:t>вјерење о измиреним пореским обавезама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закључно са 31.12.2020. године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Пореска управа РС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, 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eastAsia="Times New Roman" w:cs="Times New Roman"/>
          <w:sz w:val="24"/>
          <w:szCs w:val="24"/>
        </w:rPr>
        <w:t>вјерење о измиреним обавезама према граду Бања Лука (порез на непокретности, комуналне таксе и др.)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закључно са 31.12.2020. године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Одјељење за финансије Градске управе Бања Лука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),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Гаранција у облику изјаве власника или корисника пољопривредног земљишта, (Образац бр. 2 – доступан у Центру или на веб страници Центра и Града).</w:t>
      </w:r>
    </w:p>
    <w:p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За потребе бодовања, породице са 4+ дјеце или породице социјално угроженог статуса као доказ достављају потврду из удружења породица 4+ и изводе из матичне књиге рођених за дјецу или увјерење од Центра за социјални рад.</w:t>
      </w:r>
    </w:p>
    <w:p>
      <w:pPr>
        <w:tabs>
          <w:tab w:val="left" w:pos="851"/>
          <w:tab w:val="left" w:pos="993"/>
        </w:tabs>
        <w:spacing w:after="0" w:line="240" w:lineRule="auto"/>
        <w:ind w:left="14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sr-Cyrl-CS"/>
        </w:rPr>
        <w:t>Потребна документација з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а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sr-Cyrl-BA"/>
        </w:rPr>
        <w:t xml:space="preserve">правна лица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bs-Cyrl-BA"/>
        </w:rPr>
        <w:t xml:space="preserve">Извод из Централног регистра предузетника или извод из Регистра пословних субјеката, 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Доказ да се баве пољопривредном дјелатношћу -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бавјештење о разврставању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пословног субјекта по дјелатности </w:t>
      </w:r>
      <w:r>
        <w:rPr>
          <w:rFonts w:ascii="Times New Roman" w:hAnsi="Times New Roman" w:eastAsia="Times New Roman" w:cs="Times New Roman"/>
          <w:sz w:val="24"/>
          <w:szCs w:val="24"/>
        </w:rPr>
        <w:t>(АПИФ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),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Посједовни лист и копија катастарског плана (не старији од 6 мјесеци), за предметно земљиште  са назнаком парцеле која се жели уредити,</w:t>
      </w:r>
    </w:p>
    <w:p>
      <w:pPr>
        <w:tabs>
          <w:tab w:val="left" w:pos="426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hanging="124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Уговор о закупу земљишта овјерен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од стране надлежних органа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 </w:t>
      </w:r>
    </w:p>
    <w:p>
      <w:pPr>
        <w:tabs>
          <w:tab w:val="left" w:pos="426"/>
          <w:tab w:val="left" w:pos="993"/>
        </w:tabs>
        <w:spacing w:after="0" w:line="240" w:lineRule="auto"/>
        <w:ind w:left="124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Фотокопија потврде о регистрацији газдинства код АПИФ-а (регистровани послије 01.11.2020. године), </w:t>
      </w:r>
    </w:p>
    <w:p>
      <w:pPr>
        <w:tabs>
          <w:tab w:val="left" w:pos="426"/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hanging="124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Фотокопија жиро рачуна,  </w:t>
      </w:r>
    </w:p>
    <w:p>
      <w:pPr>
        <w:tabs>
          <w:tab w:val="left" w:pos="426"/>
          <w:tab w:val="left" w:pos="993"/>
        </w:tabs>
        <w:spacing w:after="0" w:line="240" w:lineRule="auto"/>
        <w:ind w:left="124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eastAsia="Times New Roman" w:cs="Times New Roman"/>
          <w:sz w:val="24"/>
          <w:szCs w:val="24"/>
        </w:rPr>
        <w:t>вјерење о измиреним пореским обавезама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закључно са 31.12.2020. године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Пореска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управа РС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</w:rPr>
        <w:t>увјерење о измиреним обавезама ПДВ-а (Управа за индиректно опорезивање БиХ)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закључно са 31.12.2020. године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</w:t>
      </w:r>
    </w:p>
    <w:p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eastAsia="Times New Roman" w:cs="Times New Roman"/>
          <w:sz w:val="24"/>
          <w:szCs w:val="24"/>
        </w:rPr>
        <w:t>вјерење о измиреним обавезама према граду Бања Лука (порез на непокретности, комуналне таксе и др.)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закључно са 31.12.2020. године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Одјељење за финансије Градске управе Бања Лука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),</w:t>
      </w:r>
    </w:p>
    <w:p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Гаранција у облику изјаве власника или корисника пољопривредног земљишта (Образац бр. 2 – доступан у Центру или на веб страници Центра и Града).</w:t>
      </w: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Комисија задржава право тражења додатне документације, у циљу доказивања испуњености услова за остваривање права на новчана средства.</w:t>
      </w:r>
    </w:p>
    <w:p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V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НАДЗОР И ИЗВЈЕШТАВАЊЕ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Члан 22.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         Контролу и надзор у току провођења процеса, извршавање и реализацију одредби овог Програма, вршиће Центар за развој пољопривреде и села и Одјељење за привреду, а након имплементације средстава корисницима, контролу ће вршити Одјељење за инспекцијске послове и одјељење за финансије града Бања Лука.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Члан 23.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highlight w:val="cyan"/>
          <w:lang w:val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        Корисници средстава су дужни да у року од 90 дана Центру за развој пољопривреде и села, доставе извјештај о проведеним мјерама на предметном земљишту за одобрени пројекат,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на за то прописаном обрасцу (Образац бр. 3), који ће бити саставни дио уговора.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Уколико корисник средстава не достави у року извјештај из претходног става, Центар ће обавјестити корисника да исти достави у року од седам дана у складу са преузетим уговорним обавезама.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 xml:space="preserve">Уколико корисник средстава извјештај не достави у датом року, Центар ће обавијестити корисника да се његове апликације на јавне позиве Центра неће разматрати у наредних пет година.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Члан 24.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 случају ненамјенског кориштења средстава корисник је дужан иста вратити уз наплату важеће банкарске камате, што ће бити регулисано уговором закљученим између Центра и корисника средстава.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 xml:space="preserve">Члан 25. </w:t>
      </w:r>
    </w:p>
    <w:p>
      <w:pPr>
        <w:shd w:val="clear" w:color="auto" w:fill="FFFFFF"/>
        <w:spacing w:before="240" w:after="24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sr-Cyrl-BA"/>
        </w:rPr>
        <w:t xml:space="preserve">            Центар је дужан да у трећем кварталу наредне године достави Одјељењу за привреду и Скупштини Града, извјештај о реализацији утрошених средстава.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Latn-CS"/>
        </w:rPr>
        <w:t xml:space="preserve">VI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BA"/>
        </w:rPr>
        <w:t>ЗАВРШНЕ ОДРЕДБЕ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26.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BA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           Ступањем на снагу овог Правилника, престаје да важи Правилник </w:t>
      </w:r>
      <w:r>
        <w:rPr>
          <w:rFonts w:ascii="Times New Roman" w:hAnsi="Times New Roman" w:eastAsia="Calibri" w:cs="Times New Roman"/>
          <w:sz w:val="24"/>
          <w:szCs w:val="24"/>
          <w:lang w:val="sr-Latn-CS" w:eastAsia="sr-Latn-CS"/>
        </w:rPr>
        <w:t xml:space="preserve">о </w:t>
      </w:r>
      <w:r>
        <w:rPr>
          <w:rFonts w:ascii="Times New Roman" w:hAnsi="Times New Roman" w:eastAsia="Calibri" w:cs="Times New Roman"/>
          <w:sz w:val="24"/>
          <w:szCs w:val="24"/>
          <w:lang w:val="sr-Cyrl-CS" w:eastAsia="sr-Latn-CS"/>
        </w:rPr>
        <w:t xml:space="preserve">расподјели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средстава прикупљених од накнаде за претварање пољопривредног земљишта у непољоприврдне сврхе број: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sr-Cyrl-CS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sr-Cyrl-BA"/>
        </w:rPr>
        <w:t>1202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sr-Cyrl-BA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, који је донио</w:t>
      </w:r>
      <w:r>
        <w:rPr>
          <w:rFonts w:ascii="Times New Roman" w:hAnsi="Times New Roman" w:eastAsia="Calibri" w:cs="Times New Roman"/>
          <w:sz w:val="24"/>
          <w:szCs w:val="24"/>
          <w:lang w:val="sr-Cyrl-RS" w:eastAsia="sr-Latn-CS"/>
        </w:rPr>
        <w:t xml:space="preserve"> Управни одбор Центра, а на који је градоначелник дао сагласност Закључком број: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12-Г-239</w:t>
      </w:r>
      <w:r>
        <w:rPr>
          <w:rFonts w:ascii="Times New Roman" w:hAnsi="Times New Roman" w:eastAsia="Times New Roman" w:cs="Times New Roman"/>
          <w:sz w:val="24"/>
          <w:szCs w:val="24"/>
          <w:lang w:val="sr-Latn-BA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/20, од 15.07.2020. године.</w:t>
      </w: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4"/>
          <w:szCs w:val="24"/>
          <w:lang w:val="sr-Cyrl-B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Члан 27.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sr-Cyrl-CS" w:eastAsia="sr-Latn-C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Овај Правилник усваја Управни одбор Центра, а ступа на снагу даном давања сагласности од стране градоначелника града Бања Лука. 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3870"/>
        <w:gridCol w:w="3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Број:  </w:t>
            </w:r>
          </w:p>
        </w:tc>
        <w:tc>
          <w:tcPr>
            <w:tcW w:w="1620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1554 / 21</w:t>
            </w:r>
          </w:p>
        </w:tc>
        <w:tc>
          <w:tcPr>
            <w:tcW w:w="3870" w:type="dxa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9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Предсједник УО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Дана: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08.11.2021.</w:t>
            </w:r>
          </w:p>
        </w:tc>
        <w:tc>
          <w:tcPr>
            <w:tcW w:w="3870" w:type="dxa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9" w:type="dxa"/>
            <w:vMerge w:val="restart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BA"/>
              </w:rPr>
              <w:t>Тамамовић Милка, дипл. екон.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448" w:type="dxa"/>
            <w:gridSpan w:val="2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429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Latn-C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На Правилник о расподјели средстава прикупљених од накнаде за претварање пољопривредног земљишта у непољопривредне сврхе, градоначелник </w:t>
      </w:r>
      <w:r>
        <w:rPr>
          <w:rFonts w:ascii="Times New Roman" w:hAnsi="Times New Roman" w:eastAsia="Times New Roman" w:cs="Times New Roman"/>
          <w:sz w:val="24"/>
          <w:szCs w:val="24"/>
          <w:lang w:val="sr-Cyrl-BA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рада Бања Лука, даје сагласност Закључком број:_____________________, од ________2021. године.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sectPr>
      <w:footerReference r:id="rId3" w:type="default"/>
      <w:pgSz w:w="12240" w:h="15840"/>
      <w:pgMar w:top="1170" w:right="1361" w:bottom="720" w:left="136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758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5C"/>
    <w:multiLevelType w:val="multilevel"/>
    <w:tmpl w:val="02A23A5C"/>
    <w:lvl w:ilvl="0" w:tentative="0">
      <w:start w:val="1"/>
      <w:numFmt w:val="decimal"/>
      <w:lvlText w:val="%1."/>
      <w:lvlJc w:val="left"/>
      <w:pPr>
        <w:ind w:left="1249" w:hanging="360"/>
      </w:pPr>
    </w:lvl>
    <w:lvl w:ilvl="1" w:tentative="0">
      <w:start w:val="1"/>
      <w:numFmt w:val="lowerLetter"/>
      <w:lvlText w:val="%2."/>
      <w:lvlJc w:val="left"/>
      <w:pPr>
        <w:ind w:left="2059" w:hanging="360"/>
      </w:pPr>
    </w:lvl>
    <w:lvl w:ilvl="2" w:tentative="0">
      <w:start w:val="1"/>
      <w:numFmt w:val="lowerRoman"/>
      <w:lvlText w:val="%3."/>
      <w:lvlJc w:val="right"/>
      <w:pPr>
        <w:ind w:left="2779" w:hanging="180"/>
      </w:pPr>
    </w:lvl>
    <w:lvl w:ilvl="3" w:tentative="0">
      <w:start w:val="1"/>
      <w:numFmt w:val="decimal"/>
      <w:lvlText w:val="%4."/>
      <w:lvlJc w:val="left"/>
      <w:pPr>
        <w:ind w:left="3499" w:hanging="360"/>
      </w:pPr>
    </w:lvl>
    <w:lvl w:ilvl="4" w:tentative="0">
      <w:start w:val="1"/>
      <w:numFmt w:val="lowerLetter"/>
      <w:lvlText w:val="%5."/>
      <w:lvlJc w:val="left"/>
      <w:pPr>
        <w:ind w:left="4219" w:hanging="360"/>
      </w:pPr>
    </w:lvl>
    <w:lvl w:ilvl="5" w:tentative="0">
      <w:start w:val="1"/>
      <w:numFmt w:val="lowerRoman"/>
      <w:lvlText w:val="%6."/>
      <w:lvlJc w:val="right"/>
      <w:pPr>
        <w:ind w:left="4939" w:hanging="180"/>
      </w:pPr>
    </w:lvl>
    <w:lvl w:ilvl="6" w:tentative="0">
      <w:start w:val="1"/>
      <w:numFmt w:val="decimal"/>
      <w:lvlText w:val="%7."/>
      <w:lvlJc w:val="left"/>
      <w:pPr>
        <w:ind w:left="5659" w:hanging="360"/>
      </w:pPr>
    </w:lvl>
    <w:lvl w:ilvl="7" w:tentative="0">
      <w:start w:val="1"/>
      <w:numFmt w:val="lowerLetter"/>
      <w:lvlText w:val="%8."/>
      <w:lvlJc w:val="left"/>
      <w:pPr>
        <w:ind w:left="6379" w:hanging="360"/>
      </w:pPr>
    </w:lvl>
    <w:lvl w:ilvl="8" w:tentative="0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18A51D46"/>
    <w:multiLevelType w:val="multilevel"/>
    <w:tmpl w:val="18A51D46"/>
    <w:lvl w:ilvl="0" w:tentative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B97648"/>
    <w:multiLevelType w:val="multilevel"/>
    <w:tmpl w:val="37B97648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DC90B21"/>
    <w:multiLevelType w:val="multilevel"/>
    <w:tmpl w:val="3DC90B21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4D9C1931"/>
    <w:multiLevelType w:val="multilevel"/>
    <w:tmpl w:val="4D9C193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19D2"/>
    <w:multiLevelType w:val="multilevel"/>
    <w:tmpl w:val="5A0119D2"/>
    <w:lvl w:ilvl="0" w:tentative="0">
      <w:start w:val="1"/>
      <w:numFmt w:val="decimal"/>
      <w:lvlText w:val="%1."/>
      <w:lvlJc w:val="left"/>
      <w:pPr>
        <w:ind w:left="1467" w:hanging="360"/>
      </w:pPr>
    </w:lvl>
    <w:lvl w:ilvl="1" w:tentative="0">
      <w:start w:val="1"/>
      <w:numFmt w:val="lowerLetter"/>
      <w:lvlText w:val="%2."/>
      <w:lvlJc w:val="left"/>
      <w:pPr>
        <w:ind w:left="2277" w:hanging="360"/>
      </w:pPr>
    </w:lvl>
    <w:lvl w:ilvl="2" w:tentative="0">
      <w:start w:val="1"/>
      <w:numFmt w:val="lowerRoman"/>
      <w:lvlText w:val="%3."/>
      <w:lvlJc w:val="right"/>
      <w:pPr>
        <w:ind w:left="2997" w:hanging="180"/>
      </w:pPr>
    </w:lvl>
    <w:lvl w:ilvl="3" w:tentative="0">
      <w:start w:val="1"/>
      <w:numFmt w:val="decimal"/>
      <w:lvlText w:val="%4."/>
      <w:lvlJc w:val="left"/>
      <w:pPr>
        <w:ind w:left="3717" w:hanging="360"/>
      </w:pPr>
    </w:lvl>
    <w:lvl w:ilvl="4" w:tentative="0">
      <w:start w:val="1"/>
      <w:numFmt w:val="lowerLetter"/>
      <w:lvlText w:val="%5."/>
      <w:lvlJc w:val="left"/>
      <w:pPr>
        <w:ind w:left="4437" w:hanging="360"/>
      </w:pPr>
    </w:lvl>
    <w:lvl w:ilvl="5" w:tentative="0">
      <w:start w:val="1"/>
      <w:numFmt w:val="lowerRoman"/>
      <w:lvlText w:val="%6."/>
      <w:lvlJc w:val="right"/>
      <w:pPr>
        <w:ind w:left="5157" w:hanging="180"/>
      </w:pPr>
    </w:lvl>
    <w:lvl w:ilvl="6" w:tentative="0">
      <w:start w:val="1"/>
      <w:numFmt w:val="decimal"/>
      <w:lvlText w:val="%7."/>
      <w:lvlJc w:val="left"/>
      <w:pPr>
        <w:ind w:left="5877" w:hanging="360"/>
      </w:pPr>
    </w:lvl>
    <w:lvl w:ilvl="7" w:tentative="0">
      <w:start w:val="1"/>
      <w:numFmt w:val="lowerLetter"/>
      <w:lvlText w:val="%8."/>
      <w:lvlJc w:val="left"/>
      <w:pPr>
        <w:ind w:left="6597" w:hanging="360"/>
      </w:pPr>
    </w:lvl>
    <w:lvl w:ilvl="8" w:tentative="0">
      <w:start w:val="1"/>
      <w:numFmt w:val="lowerRoman"/>
      <w:lvlText w:val="%9."/>
      <w:lvlJc w:val="right"/>
      <w:pPr>
        <w:ind w:left="7317" w:hanging="180"/>
      </w:pPr>
    </w:lvl>
  </w:abstractNum>
  <w:abstractNum w:abstractNumId="6">
    <w:nsid w:val="684905EC"/>
    <w:multiLevelType w:val="multilevel"/>
    <w:tmpl w:val="684905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3A95A0C"/>
    <w:multiLevelType w:val="multilevel"/>
    <w:tmpl w:val="73A95A0C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nsid w:val="7CDC5E7A"/>
    <w:multiLevelType w:val="multilevel"/>
    <w:tmpl w:val="7CDC5E7A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E4"/>
    <w:rsid w:val="00054599"/>
    <w:rsid w:val="000702DA"/>
    <w:rsid w:val="00077BED"/>
    <w:rsid w:val="000E2605"/>
    <w:rsid w:val="000F6BEF"/>
    <w:rsid w:val="001105CC"/>
    <w:rsid w:val="001249B0"/>
    <w:rsid w:val="0015429B"/>
    <w:rsid w:val="00177A98"/>
    <w:rsid w:val="001C09E0"/>
    <w:rsid w:val="001F5735"/>
    <w:rsid w:val="00210A70"/>
    <w:rsid w:val="0023073F"/>
    <w:rsid w:val="0027246B"/>
    <w:rsid w:val="0029602C"/>
    <w:rsid w:val="002A2ADC"/>
    <w:rsid w:val="002B7C6F"/>
    <w:rsid w:val="0030084A"/>
    <w:rsid w:val="00334F0B"/>
    <w:rsid w:val="00355C36"/>
    <w:rsid w:val="003610B5"/>
    <w:rsid w:val="00390DDA"/>
    <w:rsid w:val="003A6ACD"/>
    <w:rsid w:val="003F7956"/>
    <w:rsid w:val="0042284C"/>
    <w:rsid w:val="00441FD7"/>
    <w:rsid w:val="00463F3E"/>
    <w:rsid w:val="004C7AAC"/>
    <w:rsid w:val="004D5BB6"/>
    <w:rsid w:val="004F4886"/>
    <w:rsid w:val="005031D8"/>
    <w:rsid w:val="00503C8B"/>
    <w:rsid w:val="005159E4"/>
    <w:rsid w:val="005266B0"/>
    <w:rsid w:val="00551A90"/>
    <w:rsid w:val="005654FB"/>
    <w:rsid w:val="00585D0F"/>
    <w:rsid w:val="00591532"/>
    <w:rsid w:val="005951A5"/>
    <w:rsid w:val="005A32D2"/>
    <w:rsid w:val="005F5B02"/>
    <w:rsid w:val="0061688A"/>
    <w:rsid w:val="006843DF"/>
    <w:rsid w:val="00686926"/>
    <w:rsid w:val="006A531E"/>
    <w:rsid w:val="006B1A6F"/>
    <w:rsid w:val="006C0D12"/>
    <w:rsid w:val="00742CC8"/>
    <w:rsid w:val="007454F9"/>
    <w:rsid w:val="00767357"/>
    <w:rsid w:val="00770CCB"/>
    <w:rsid w:val="007A5D87"/>
    <w:rsid w:val="007B17CB"/>
    <w:rsid w:val="007E641A"/>
    <w:rsid w:val="00837589"/>
    <w:rsid w:val="00855002"/>
    <w:rsid w:val="008C19E4"/>
    <w:rsid w:val="008E03C8"/>
    <w:rsid w:val="00904485"/>
    <w:rsid w:val="009346D9"/>
    <w:rsid w:val="00982162"/>
    <w:rsid w:val="009D43C7"/>
    <w:rsid w:val="00A1250B"/>
    <w:rsid w:val="00A2601C"/>
    <w:rsid w:val="00A3076F"/>
    <w:rsid w:val="00AF26DE"/>
    <w:rsid w:val="00B10235"/>
    <w:rsid w:val="00B729A4"/>
    <w:rsid w:val="00B93554"/>
    <w:rsid w:val="00BA6035"/>
    <w:rsid w:val="00BC3224"/>
    <w:rsid w:val="00BE2537"/>
    <w:rsid w:val="00BE2AA5"/>
    <w:rsid w:val="00C41172"/>
    <w:rsid w:val="00C4593B"/>
    <w:rsid w:val="00C50861"/>
    <w:rsid w:val="00C96E94"/>
    <w:rsid w:val="00D03EE8"/>
    <w:rsid w:val="00D07CDD"/>
    <w:rsid w:val="00D23022"/>
    <w:rsid w:val="00D6185C"/>
    <w:rsid w:val="00DA3D53"/>
    <w:rsid w:val="00DA6EBE"/>
    <w:rsid w:val="00DE7C74"/>
    <w:rsid w:val="00E126AD"/>
    <w:rsid w:val="00E746E4"/>
    <w:rsid w:val="00E80F21"/>
    <w:rsid w:val="00E8686C"/>
    <w:rsid w:val="00E97CC6"/>
    <w:rsid w:val="00EB2D6E"/>
    <w:rsid w:val="00F644F7"/>
    <w:rsid w:val="00FF4DC6"/>
    <w:rsid w:val="6AD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3"/>
    <w:semiHidden/>
    <w:uiPriority w:val="99"/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2985</Words>
  <Characters>17016</Characters>
  <Lines>141</Lines>
  <Paragraphs>39</Paragraphs>
  <TotalTime>1300</TotalTime>
  <ScaleCrop>false</ScaleCrop>
  <LinksUpToDate>false</LinksUpToDate>
  <CharactersWithSpaces>19962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2020-06-22T11:01:00Z</dcterms:created>
  <dc:creator>Korisnik</dc:creator>
  <cp:lastModifiedBy>Korisnik</cp:lastModifiedBy>
  <cp:lastPrinted>2021-11-08T14:10:00Z</cp:lastPrinted>
  <dcterms:modified xsi:type="dcterms:W3CDTF">2021-12-01T12:26:01Z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