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CB53F4" w:rsidRDefault="00CB53F4">
      <w:pPr>
        <w:rPr>
          <w:lang w:val="sr-Cyrl-CS"/>
        </w:rPr>
      </w:pPr>
    </w:p>
    <w:p w:rsidR="00B418E2" w:rsidRPr="00290EFB" w:rsidRDefault="00290EFB" w:rsidP="00FD6551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CS"/>
        </w:rPr>
        <w:t>У складу са чланом 100. став (3) Закона о јавним набавкама Босне и Херцеговине (Сл. Гласник БиХ 39/14), рјешавајући по Жалби понуђача „</w:t>
      </w:r>
      <w:r>
        <w:rPr>
          <w:lang w:val="sr-Latn-BA"/>
        </w:rPr>
        <w:t xml:space="preserve">HIDRO SPLET“ d.o.o. </w:t>
      </w:r>
      <w:r>
        <w:rPr>
          <w:lang w:val="sr-Cyrl-BA"/>
        </w:rPr>
        <w:t>Трн, Лакташи од 15.12.2021. године изјављеној на Одлуку о избору најповољнијег понуђача број 1718/21-О од 06.12.2021. године у поступку јавне набавке „Извођење радова на изградњи секундарне водоводне мреже водоводних инсталација на економском дворишту Мањача“, Директор Центра за развој пољопривреде и села доноси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 xml:space="preserve">о </w:t>
      </w:r>
      <w:r w:rsidR="00290EFB">
        <w:rPr>
          <w:b/>
          <w:lang w:val="sr-Cyrl-CS"/>
        </w:rPr>
        <w:t>усвајању жалбе</w:t>
      </w:r>
    </w:p>
    <w:p w:rsidR="00B418E2" w:rsidRDefault="00B418E2">
      <w:pPr>
        <w:rPr>
          <w:lang w:val="sr-Cyrl-CS"/>
        </w:rPr>
      </w:pPr>
    </w:p>
    <w:p w:rsidR="00CB53F4" w:rsidRPr="004E416A" w:rsidRDefault="00CB53F4">
      <w:pPr>
        <w:rPr>
          <w:lang w:val="sr-Cyrl-CS"/>
        </w:rPr>
      </w:pPr>
    </w:p>
    <w:p w:rsidR="000C1661" w:rsidRDefault="00290EFB" w:rsidP="00290EFB">
      <w:pPr>
        <w:jc w:val="center"/>
        <w:rPr>
          <w:lang w:val="sr-Cyrl-BA"/>
        </w:rPr>
      </w:pPr>
      <w:r>
        <w:rPr>
          <w:lang w:val="sr-Latn-BA"/>
        </w:rPr>
        <w:t>I</w:t>
      </w:r>
    </w:p>
    <w:p w:rsidR="00290EFB" w:rsidRDefault="00290EFB">
      <w:pPr>
        <w:jc w:val="both"/>
        <w:rPr>
          <w:lang w:val="sr-Cyrl-BA"/>
        </w:rPr>
      </w:pPr>
      <w:r w:rsidRPr="00804926">
        <w:rPr>
          <w:b/>
          <w:lang w:val="sr-Cyrl-BA"/>
        </w:rPr>
        <w:t>Усваја се Жалба</w:t>
      </w:r>
      <w:r>
        <w:rPr>
          <w:lang w:val="sr-Cyrl-BA"/>
        </w:rPr>
        <w:t xml:space="preserve"> понуђача </w:t>
      </w:r>
      <w:r>
        <w:rPr>
          <w:lang w:val="sr-Cyrl-CS"/>
        </w:rPr>
        <w:t>„</w:t>
      </w:r>
      <w:r>
        <w:rPr>
          <w:lang w:val="sr-Latn-BA"/>
        </w:rPr>
        <w:t xml:space="preserve">HIDRO SPLET“ d.o.o. </w:t>
      </w:r>
      <w:r>
        <w:rPr>
          <w:lang w:val="sr-Cyrl-BA"/>
        </w:rPr>
        <w:t>Трн, Лакташи од 15.12.2021. године изјављен</w:t>
      </w:r>
      <w:r w:rsidR="00804926">
        <w:rPr>
          <w:lang w:val="sr-Cyrl-BA"/>
        </w:rPr>
        <w:t>а</w:t>
      </w:r>
      <w:r>
        <w:rPr>
          <w:lang w:val="sr-Cyrl-BA"/>
        </w:rPr>
        <w:t xml:space="preserve"> на Одлуку о избору најповољнијег понуђача број 1718/21-О од 06.12.2021. године у поступку јавне набавке „Извођење радова на изградњи секундарне водоводне мреже водоводних инсталација на економском дворишту Мањача“</w:t>
      </w:r>
      <w:r w:rsidR="00804926">
        <w:rPr>
          <w:lang w:val="sr-Cyrl-BA"/>
        </w:rPr>
        <w:t xml:space="preserve"> </w:t>
      </w:r>
      <w:r w:rsidR="00804926" w:rsidRPr="00804926">
        <w:rPr>
          <w:b/>
          <w:lang w:val="sr-Cyrl-BA"/>
        </w:rPr>
        <w:t>као основана</w:t>
      </w:r>
      <w:r w:rsidR="00804926">
        <w:rPr>
          <w:lang w:val="sr-Cyrl-BA"/>
        </w:rPr>
        <w:t>.</w:t>
      </w:r>
    </w:p>
    <w:p w:rsidR="00804926" w:rsidRDefault="00804926">
      <w:pPr>
        <w:jc w:val="both"/>
        <w:rPr>
          <w:lang w:val="sr-Cyrl-BA"/>
        </w:rPr>
      </w:pPr>
    </w:p>
    <w:p w:rsidR="00804926" w:rsidRDefault="00804926" w:rsidP="00804926">
      <w:pPr>
        <w:jc w:val="center"/>
        <w:rPr>
          <w:lang w:val="sr-Cyrl-BA"/>
        </w:rPr>
      </w:pPr>
      <w:r>
        <w:rPr>
          <w:lang w:val="sr-Latn-BA"/>
        </w:rPr>
        <w:t>II</w:t>
      </w:r>
    </w:p>
    <w:p w:rsidR="00290EFB" w:rsidRDefault="00584179">
      <w:pPr>
        <w:jc w:val="both"/>
        <w:rPr>
          <w:lang w:val="sr-Cyrl-BA"/>
        </w:rPr>
      </w:pPr>
      <w:r>
        <w:rPr>
          <w:lang w:val="sr-Cyrl-BA"/>
        </w:rPr>
        <w:t xml:space="preserve">Ставља се ван снаге Одлука о избору најповољнијег понуђача број </w:t>
      </w:r>
      <w:r w:rsidR="00B46875">
        <w:rPr>
          <w:lang w:val="sr-Cyrl-BA"/>
        </w:rPr>
        <w:t>1718/21-О од 06.12.2021. године, а поступак јавне набавке се враћа у фазу након анализе понуда а прије заказивања е-аукције.</w:t>
      </w:r>
    </w:p>
    <w:p w:rsidR="00B46875" w:rsidRDefault="00B46875">
      <w:pPr>
        <w:jc w:val="both"/>
        <w:rPr>
          <w:lang w:val="sr-Cyrl-BA"/>
        </w:rPr>
      </w:pPr>
    </w:p>
    <w:p w:rsidR="002F5E52" w:rsidRDefault="002F5E52" w:rsidP="002F5E52">
      <w:pPr>
        <w:jc w:val="center"/>
        <w:rPr>
          <w:lang w:val="sr-Cyrl-BA"/>
        </w:rPr>
      </w:pPr>
      <w:r>
        <w:rPr>
          <w:lang w:val="sr-Latn-BA"/>
        </w:rPr>
        <w:t>III</w:t>
      </w:r>
    </w:p>
    <w:p w:rsidR="00290EFB" w:rsidRPr="00290EFB" w:rsidRDefault="00B46875">
      <w:pPr>
        <w:jc w:val="both"/>
        <w:rPr>
          <w:lang w:val="sr-Cyrl-BA"/>
        </w:rPr>
      </w:pPr>
      <w:r>
        <w:rPr>
          <w:lang w:val="sr-Cyrl-BA"/>
        </w:rPr>
        <w:t>Уговорни орган ће доставити ову Одлуку</w:t>
      </w:r>
      <w:r w:rsidR="005B1777">
        <w:rPr>
          <w:lang w:val="sr-Cyrl-BA"/>
        </w:rPr>
        <w:t xml:space="preserve"> свим понуђачима који су учествовали у поступку јавне набавке и</w:t>
      </w:r>
      <w:r>
        <w:rPr>
          <w:lang w:val="sr-Cyrl-BA"/>
        </w:rPr>
        <w:t xml:space="preserve"> Агенцији за јавне набавке Босне и Херцеговине ради одобравања поновног заказивања е-аукције о чијем термину ће учесници бити обавјештени путем е-система.</w:t>
      </w:r>
    </w:p>
    <w:p w:rsidR="00290EFB" w:rsidRDefault="00290EFB">
      <w:pPr>
        <w:jc w:val="both"/>
        <w:rPr>
          <w:lang w:val="sr-Cyrl-CS"/>
        </w:rPr>
      </w:pPr>
    </w:p>
    <w:p w:rsidR="00CB53F4" w:rsidRDefault="00CB53F4">
      <w:pPr>
        <w:jc w:val="both"/>
        <w:rPr>
          <w:lang w:val="sr-Cyrl-CS"/>
        </w:rPr>
      </w:pPr>
    </w:p>
    <w:p w:rsidR="00CB53F4" w:rsidRPr="001A1C83" w:rsidRDefault="00CB53F4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5F07C9" w:rsidRPr="005F07C9" w:rsidRDefault="005F07C9" w:rsidP="005F07C9">
      <w:pPr>
        <w:rPr>
          <w:lang w:val="sr-Cyrl-CS"/>
        </w:rPr>
      </w:pPr>
    </w:p>
    <w:p w:rsidR="00E409BA" w:rsidRDefault="005F07C9" w:rsidP="005F07C9">
      <w:pPr>
        <w:jc w:val="both"/>
        <w:rPr>
          <w:lang w:val="sr-Cyrl-BA"/>
        </w:rPr>
      </w:pPr>
      <w:r>
        <w:rPr>
          <w:lang w:val="sr-Cyrl-CS"/>
        </w:rPr>
        <w:t xml:space="preserve">Центар за развој пољопривреде и села Бања Лука покренуо је поступак јавне набавке путем конкурентског поступка за набавку </w:t>
      </w:r>
      <w:r>
        <w:rPr>
          <w:lang w:val="sr-Cyrl-BA"/>
        </w:rPr>
        <w:t>„Извођење радова на изградњи секундарне водоводне мреже водоводних инсталација на економском дворишту Мањача“</w:t>
      </w:r>
      <w:r w:rsidR="00C57079">
        <w:rPr>
          <w:lang w:val="sr-Cyrl-BA"/>
        </w:rPr>
        <w:t>, Обавјештење о набавци број 256-7-3-51-3-35/21 од 18.11.2021. године и Исправка обавјештења о набавци број 256-7-3-51-8-36/21 од 23.11.2021. године.</w:t>
      </w:r>
    </w:p>
    <w:p w:rsidR="00C57079" w:rsidRDefault="00C57079" w:rsidP="005F07C9">
      <w:pPr>
        <w:jc w:val="both"/>
        <w:rPr>
          <w:lang w:val="sr-Cyrl-BA"/>
        </w:rPr>
      </w:pPr>
    </w:p>
    <w:p w:rsidR="00C57079" w:rsidRDefault="00C57079" w:rsidP="005F07C9">
      <w:pPr>
        <w:jc w:val="both"/>
        <w:rPr>
          <w:lang w:val="sr-Cyrl-BA"/>
        </w:rPr>
      </w:pPr>
      <w:r>
        <w:rPr>
          <w:lang w:val="sr-Cyrl-BA"/>
        </w:rPr>
        <w:t xml:space="preserve">Након проведеног поступка, уговорни орган је донио Одлуку о избору најповољнијег понуђача број 1718/21-О од 06.12.2021. године, којом је као најповољнија изабрана понуда понуђача </w:t>
      </w:r>
      <w:r>
        <w:rPr>
          <w:lang w:val="sr-Latn-BA"/>
        </w:rPr>
        <w:t xml:space="preserve">„UNITRADE COMPANY“ d.o.o. </w:t>
      </w:r>
      <w:r>
        <w:rPr>
          <w:lang w:val="sr-Cyrl-BA"/>
        </w:rPr>
        <w:t>Бања Лука.</w:t>
      </w:r>
    </w:p>
    <w:p w:rsidR="00B955EC" w:rsidRDefault="00B955EC" w:rsidP="005F07C9">
      <w:pPr>
        <w:jc w:val="both"/>
        <w:rPr>
          <w:lang w:val="sr-Cyrl-BA"/>
        </w:rPr>
      </w:pPr>
    </w:p>
    <w:p w:rsidR="00B955EC" w:rsidRDefault="00B955EC" w:rsidP="005F07C9">
      <w:pPr>
        <w:jc w:val="both"/>
        <w:rPr>
          <w:lang w:val="sr-Cyrl-BA"/>
        </w:rPr>
      </w:pPr>
      <w:r>
        <w:rPr>
          <w:lang w:val="sr-Cyrl-BA"/>
        </w:rPr>
        <w:t>Одлука о избору најповољнијег понуђача број 1718/21-О од 06.12.2021. године у законом предвиђеном року достављена је понуђачима који су учествовали у поступку јавне набавке заједно са Записником о прегледу и оцјени понуда.</w:t>
      </w:r>
    </w:p>
    <w:p w:rsidR="00B955EC" w:rsidRDefault="00B955EC" w:rsidP="005F07C9">
      <w:pPr>
        <w:jc w:val="both"/>
        <w:rPr>
          <w:lang w:val="sr-Cyrl-BA"/>
        </w:rPr>
      </w:pPr>
    </w:p>
    <w:p w:rsidR="00B955EC" w:rsidRDefault="00B955EC" w:rsidP="005F07C9">
      <w:pPr>
        <w:jc w:val="both"/>
        <w:rPr>
          <w:lang w:val="sr-Cyrl-BA"/>
        </w:rPr>
      </w:pPr>
      <w:r>
        <w:rPr>
          <w:lang w:val="sr-Cyrl-BA"/>
        </w:rPr>
        <w:t xml:space="preserve">Другорангирани понуђач </w:t>
      </w:r>
      <w:r>
        <w:rPr>
          <w:lang w:val="sr-Cyrl-CS"/>
        </w:rPr>
        <w:t>„</w:t>
      </w:r>
      <w:r>
        <w:rPr>
          <w:lang w:val="sr-Latn-BA"/>
        </w:rPr>
        <w:t xml:space="preserve">HIDRO SPLET“ d.o.o. </w:t>
      </w:r>
      <w:r>
        <w:rPr>
          <w:lang w:val="sr-Cyrl-BA"/>
        </w:rPr>
        <w:t xml:space="preserve">Трн, Лакташи је дана 14.12.2021. године извршио увид у понуде понуђача и документацију, те је благовремено </w:t>
      </w:r>
      <w:r w:rsidR="003D669F">
        <w:rPr>
          <w:lang w:val="sr-Cyrl-BA"/>
        </w:rPr>
        <w:t>поднио жалбу број</w:t>
      </w:r>
      <w:r w:rsidR="005C4137">
        <w:rPr>
          <w:lang w:val="sr-Cyrl-BA"/>
        </w:rPr>
        <w:t xml:space="preserve"> 128/2021 од 15.12.2021. године</w:t>
      </w:r>
      <w:r w:rsidR="003D669F">
        <w:rPr>
          <w:lang w:val="sr-Cyrl-BA"/>
        </w:rPr>
        <w:t xml:space="preserve"> </w:t>
      </w:r>
      <w:r w:rsidR="005C4137">
        <w:rPr>
          <w:lang w:val="sr-Cyrl-BA"/>
        </w:rPr>
        <w:t xml:space="preserve">(протоколисана под бројем </w:t>
      </w:r>
      <w:r w:rsidR="003D669F">
        <w:rPr>
          <w:lang w:val="sr-Cyrl-BA"/>
        </w:rPr>
        <w:t>1784/21 од 15.12.2021. године</w:t>
      </w:r>
      <w:r w:rsidR="006C22F8">
        <w:rPr>
          <w:lang w:val="sr-Cyrl-BA"/>
        </w:rPr>
        <w:t>).</w:t>
      </w:r>
    </w:p>
    <w:p w:rsidR="006C22F8" w:rsidRDefault="006C22F8" w:rsidP="005F07C9">
      <w:pPr>
        <w:jc w:val="both"/>
        <w:rPr>
          <w:lang w:val="sr-Cyrl-BA"/>
        </w:rPr>
      </w:pPr>
      <w:r>
        <w:rPr>
          <w:lang w:val="sr-Cyrl-BA"/>
        </w:rPr>
        <w:t>Уговорни орган је прије разматрања жалбе утврђивао допуштеност, благовременост те то да ли је жалба изјављена од овлаштене особе, сходно члану 100, став (1) Закона о јавним набавкама БиХ.</w:t>
      </w:r>
    </w:p>
    <w:p w:rsidR="006C22F8" w:rsidRDefault="006C22F8" w:rsidP="005F07C9">
      <w:pPr>
        <w:jc w:val="both"/>
        <w:rPr>
          <w:lang w:val="sr-Cyrl-BA"/>
        </w:rPr>
      </w:pPr>
    </w:p>
    <w:p w:rsidR="006C22F8" w:rsidRDefault="006C22F8" w:rsidP="005F07C9">
      <w:pPr>
        <w:jc w:val="both"/>
        <w:rPr>
          <w:lang w:val="sr-Cyrl-BA"/>
        </w:rPr>
      </w:pPr>
      <w:r>
        <w:rPr>
          <w:lang w:val="sr-Cyrl-BA"/>
        </w:rPr>
        <w:t>Поступајући по жалби, размотрени су наводи из жалбе, извр</w:t>
      </w:r>
      <w:r w:rsidR="00C06BF8">
        <w:rPr>
          <w:lang w:val="sr-Cyrl-BA"/>
        </w:rPr>
        <w:t>шен је увид у комплетну документацију, те је извршена поновна анализа, а у односу на наводе и прописани законски поступак, те је утврђено да је жалба основана.</w:t>
      </w:r>
    </w:p>
    <w:p w:rsidR="00C06BF8" w:rsidRDefault="00C06BF8" w:rsidP="005F07C9">
      <w:pPr>
        <w:jc w:val="both"/>
        <w:rPr>
          <w:lang w:val="sr-Cyrl-BA"/>
        </w:rPr>
      </w:pPr>
    </w:p>
    <w:p w:rsidR="00C20BEC" w:rsidRDefault="00C06BF8" w:rsidP="00C20BEC">
      <w:pPr>
        <w:jc w:val="both"/>
        <w:rPr>
          <w:lang w:val="sr-Cyrl-BA"/>
        </w:rPr>
      </w:pPr>
      <w:r>
        <w:rPr>
          <w:lang w:val="sr-Cyrl-BA"/>
        </w:rPr>
        <w:t xml:space="preserve">Жалитељ у жалби </w:t>
      </w:r>
      <w:r w:rsidR="00C20BEC">
        <w:rPr>
          <w:lang w:val="sr-Cyrl-BA"/>
        </w:rPr>
        <w:t xml:space="preserve">наводи да првопласирани понуђач </w:t>
      </w:r>
      <w:r w:rsidR="00C20BEC">
        <w:rPr>
          <w:lang w:val="sr-Latn-BA"/>
        </w:rPr>
        <w:t xml:space="preserve">„UNITRADE COMPANY“ d.o.o. </w:t>
      </w:r>
      <w:r w:rsidR="00C20BEC">
        <w:rPr>
          <w:lang w:val="sr-Cyrl-BA"/>
        </w:rPr>
        <w:t>Бања Лука не испуњава услове тражене  Тендерском документацијом у смислу техничке и професионалне способности понуђача.</w:t>
      </w:r>
    </w:p>
    <w:p w:rsidR="00FE7B8D" w:rsidRDefault="00FE7B8D" w:rsidP="00C20BEC">
      <w:pPr>
        <w:jc w:val="both"/>
        <w:rPr>
          <w:lang w:val="sr-Cyrl-BA"/>
        </w:rPr>
      </w:pPr>
    </w:p>
    <w:p w:rsidR="00FE7B8D" w:rsidRDefault="00FE7B8D" w:rsidP="00C20BEC">
      <w:pPr>
        <w:jc w:val="both"/>
        <w:rPr>
          <w:lang w:val="sr-Cyrl-BA"/>
        </w:rPr>
      </w:pPr>
      <w:r>
        <w:rPr>
          <w:lang w:val="sr-Cyrl-BA"/>
        </w:rPr>
        <w:t>Жалитељ сматра да потврда број 16-11/21 од 26.11.2021. године издата од стране Земљорадничке задруге Агропромет, Бања Лука, не може бити прихватљива из разлога:</w:t>
      </w:r>
    </w:p>
    <w:p w:rsidR="00CB53F4" w:rsidRDefault="00CB53F4" w:rsidP="00C20BEC">
      <w:pPr>
        <w:jc w:val="both"/>
        <w:rPr>
          <w:lang w:val="sr-Cyrl-BA"/>
        </w:rPr>
      </w:pPr>
    </w:p>
    <w:p w:rsidR="00FE7B8D" w:rsidRDefault="00FE7B8D" w:rsidP="00FE7B8D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>
        <w:rPr>
          <w:lang w:val="sr-Cyrl-BA"/>
        </w:rPr>
        <w:t>јер се иста односи на извођење земљаних, бетонских, монтажних и водоинсталатерских радова, у којој се наводи да су судјеловали многи судионици у грађењу, који су правилно регулисани и гдје су се посматрали као равноправни субјекти на тржишту уз напомену да издавалац потврде наводи да су наведени радови изведени на пословним просторима у Рамићима, из чега се може закључити да се ради по пословним објектима односно објектима високоградње, а не радовима из области хидротехнике, односно радови који су исти или слични предметним;</w:t>
      </w:r>
    </w:p>
    <w:p w:rsidR="00FE7B8D" w:rsidRDefault="00FE7B8D" w:rsidP="00FE7B8D">
      <w:pPr>
        <w:pStyle w:val="ListParagraph"/>
        <w:numPr>
          <w:ilvl w:val="0"/>
          <w:numId w:val="31"/>
        </w:numPr>
        <w:jc w:val="both"/>
        <w:rPr>
          <w:lang w:val="sr-Cyrl-BA"/>
        </w:rPr>
      </w:pPr>
      <w:r>
        <w:rPr>
          <w:lang w:val="sr-Cyrl-BA"/>
        </w:rPr>
        <w:t>јер је у изградњи односно реализацији радова, учествовало више правних субјеката, а није наведено који субјект је био ангажован за одређену врсту радова/услуга, те колика је вриједност истих.</w:t>
      </w:r>
    </w:p>
    <w:p w:rsidR="00715BDA" w:rsidRDefault="00715BDA" w:rsidP="00715BDA">
      <w:pPr>
        <w:pStyle w:val="ListParagraph"/>
        <w:jc w:val="both"/>
        <w:rPr>
          <w:lang w:val="sr-Cyrl-BA"/>
        </w:rPr>
      </w:pPr>
    </w:p>
    <w:p w:rsidR="00715BDA" w:rsidRDefault="00715BDA" w:rsidP="00715BDA">
      <w:pPr>
        <w:jc w:val="both"/>
        <w:rPr>
          <w:lang w:val="sr-Cyrl-BA"/>
        </w:rPr>
      </w:pPr>
      <w:r>
        <w:rPr>
          <w:lang w:val="sr-Cyrl-BA"/>
        </w:rPr>
        <w:t>Жалитељ указује на чињеницу да прворангирани понуђач односно група понуђача не испуњава услове из члан 51. ЗЈН тендерске документације, јер је тражено да понуђач има успјешно искуство у реализацији 1 (једног) уговора са предметом изградње водовода, односно водоводне мреже или по предмету сличног уговора...у укупној вриједности од најмање 75.000,00 КМ без ПДВ-а, а да се из Потврде број 16-11/21 од 26.11.2021. године може закључити да је прворангирани понуђач односно група понуђача реализовала уговор у износу од 86.200,00 КМ без ПДВ-а који укључује земљане, бетонске, монтажне и водоинсталатерске радове, од чега водо инсталатерски радови нису могли износити више од 20 – 30 % од укупне вриједности радова.</w:t>
      </w:r>
    </w:p>
    <w:p w:rsidR="00715BDA" w:rsidRDefault="00715BDA" w:rsidP="00715BDA">
      <w:pPr>
        <w:jc w:val="both"/>
        <w:rPr>
          <w:lang w:val="sr-Cyrl-BA"/>
        </w:rPr>
      </w:pPr>
    </w:p>
    <w:p w:rsidR="00715BDA" w:rsidRDefault="00715BDA" w:rsidP="00715BDA">
      <w:pPr>
        <w:jc w:val="both"/>
        <w:rPr>
          <w:lang w:val="sr-Cyrl-BA"/>
        </w:rPr>
      </w:pPr>
      <w:r>
        <w:rPr>
          <w:lang w:val="sr-Cyrl-BA"/>
        </w:rPr>
        <w:t xml:space="preserve">Имајући у виду претходно наведено, а због чињенице да је поступак јавне набавке строго формални поступак и да сваки недостатак представља основ </w:t>
      </w:r>
      <w:r w:rsidR="009C7862">
        <w:rPr>
          <w:lang w:val="sr-Cyrl-BA"/>
        </w:rPr>
        <w:t xml:space="preserve">за одбацивање понуде са недостатком, уложена жалба понуђача </w:t>
      </w:r>
      <w:r w:rsidR="00CA5145">
        <w:rPr>
          <w:lang w:val="sr-Cyrl-CS"/>
        </w:rPr>
        <w:t>„</w:t>
      </w:r>
      <w:r w:rsidR="00CA5145">
        <w:rPr>
          <w:lang w:val="sr-Latn-BA"/>
        </w:rPr>
        <w:t xml:space="preserve">HIDRO SPLET“ d.o.o. </w:t>
      </w:r>
      <w:r w:rsidR="00CA5145">
        <w:rPr>
          <w:lang w:val="sr-Cyrl-BA"/>
        </w:rPr>
        <w:t xml:space="preserve">Трн, Лакташи је основана те се понуда понуђача </w:t>
      </w:r>
      <w:r w:rsidR="00CA5145">
        <w:rPr>
          <w:lang w:val="sr-Latn-BA"/>
        </w:rPr>
        <w:t xml:space="preserve">„UNITRADE COMPANY“ d.o.o. </w:t>
      </w:r>
      <w:r w:rsidR="00CA5145">
        <w:rPr>
          <w:lang w:val="sr-Cyrl-BA"/>
        </w:rPr>
        <w:t>Бања Лука</w:t>
      </w:r>
      <w:r w:rsidR="00035125">
        <w:rPr>
          <w:lang w:val="sr-Cyrl-BA"/>
        </w:rPr>
        <w:t xml:space="preserve"> одбацује као неприхватљива, ставља се ван снаге Одлука о избору најповољнијег понуђача број 1718/21-О од 06.12.2021. године, а поступак јавне набавке се враћа у фазу након анализе понуда а прије заказивања е-аукције, будући да су прихватљива два понуђача од три понуђача која су доставили понуду и то </w:t>
      </w:r>
      <w:r w:rsidR="00035125">
        <w:rPr>
          <w:lang w:val="sr-Cyrl-CS"/>
        </w:rPr>
        <w:t>„</w:t>
      </w:r>
      <w:r w:rsidR="00035125">
        <w:rPr>
          <w:lang w:val="sr-Latn-BA"/>
        </w:rPr>
        <w:t xml:space="preserve">HIDRO SPLET“ d.o.o. </w:t>
      </w:r>
      <w:r w:rsidR="00035125">
        <w:rPr>
          <w:lang w:val="sr-Cyrl-BA"/>
        </w:rPr>
        <w:t>Трн, Лакташи и „ЕКО-ЕУРО ТИМ“ д.о.о. Бања Лука.</w:t>
      </w:r>
    </w:p>
    <w:p w:rsidR="00035125" w:rsidRDefault="00035125" w:rsidP="00715BDA">
      <w:pPr>
        <w:jc w:val="both"/>
        <w:rPr>
          <w:lang w:val="sr-Cyrl-BA"/>
        </w:rPr>
      </w:pPr>
    </w:p>
    <w:p w:rsidR="00CB53F4" w:rsidRDefault="00CB53F4" w:rsidP="00715BDA">
      <w:pPr>
        <w:jc w:val="both"/>
        <w:rPr>
          <w:lang w:val="sr-Cyrl-BA"/>
        </w:rPr>
      </w:pPr>
    </w:p>
    <w:p w:rsidR="00CB53F4" w:rsidRDefault="00CB53F4" w:rsidP="00715BDA">
      <w:pPr>
        <w:jc w:val="both"/>
        <w:rPr>
          <w:lang w:val="sr-Cyrl-BA"/>
        </w:rPr>
      </w:pPr>
    </w:p>
    <w:p w:rsidR="00035125" w:rsidRDefault="00035125" w:rsidP="00715BDA">
      <w:pPr>
        <w:jc w:val="both"/>
        <w:rPr>
          <w:b/>
          <w:lang w:val="sr-Cyrl-BA"/>
        </w:rPr>
      </w:pPr>
      <w:r w:rsidRPr="00CB53F4">
        <w:rPr>
          <w:b/>
          <w:lang w:val="sr-Cyrl-BA"/>
        </w:rPr>
        <w:t>Упутство о правном лијеку:</w:t>
      </w:r>
    </w:p>
    <w:p w:rsidR="00172A15" w:rsidRPr="00CB53F4" w:rsidRDefault="00172A15" w:rsidP="00715BDA">
      <w:pPr>
        <w:jc w:val="both"/>
        <w:rPr>
          <w:b/>
          <w:lang w:val="sr-Cyrl-BA"/>
        </w:rPr>
      </w:pPr>
    </w:p>
    <w:p w:rsidR="00035125" w:rsidRPr="00715BDA" w:rsidRDefault="00035125" w:rsidP="00715BDA">
      <w:pPr>
        <w:jc w:val="both"/>
        <w:rPr>
          <w:lang w:val="sr-Cyrl-BA"/>
        </w:rPr>
      </w:pPr>
      <w:r>
        <w:rPr>
          <w:lang w:val="sr-Cyrl-BA"/>
        </w:rPr>
        <w:t>Против ове Одлуке може се пондијети жалба Уреду за разматрање жалби Босне и Херцеговине, путем уговорног органа у року од 5 (пет) дана од дана пријема Одлуке.</w:t>
      </w:r>
    </w:p>
    <w:p w:rsidR="00C06BF8" w:rsidRPr="00C57079" w:rsidRDefault="00C06BF8" w:rsidP="005F07C9">
      <w:pPr>
        <w:jc w:val="both"/>
        <w:rPr>
          <w:lang w:val="sr-Cyrl-BA"/>
        </w:rPr>
      </w:pPr>
    </w:p>
    <w:p w:rsidR="00290EFB" w:rsidRDefault="00290EFB" w:rsidP="00252B97">
      <w:pPr>
        <w:jc w:val="both"/>
        <w:rPr>
          <w:lang w:val="sr-Cyrl-CS"/>
        </w:rPr>
      </w:pPr>
    </w:p>
    <w:p w:rsidR="001B352F" w:rsidRDefault="001B352F" w:rsidP="00252B97">
      <w:pPr>
        <w:jc w:val="both"/>
        <w:rPr>
          <w:lang w:val="sr-Cyrl-CS"/>
        </w:rPr>
      </w:pPr>
    </w:p>
    <w:p w:rsidR="001B352F" w:rsidRPr="00172A15" w:rsidRDefault="00172A15" w:rsidP="00252B97">
      <w:pPr>
        <w:jc w:val="both"/>
        <w:rPr>
          <w:i/>
          <w:lang w:val="sr-Cyrl-CS"/>
        </w:rPr>
      </w:pPr>
      <w:r w:rsidRPr="00172A15">
        <w:rPr>
          <w:i/>
          <w:lang w:val="sr-Cyrl-CS"/>
        </w:rPr>
        <w:t>Прилог: Мишљење Комисије и поновна евалуација понуда</w:t>
      </w:r>
    </w:p>
    <w:p w:rsidR="00172A15" w:rsidRDefault="00172A15" w:rsidP="00252B97">
      <w:pPr>
        <w:jc w:val="both"/>
        <w:rPr>
          <w:lang w:val="sr-Cyrl-CS"/>
        </w:rPr>
      </w:pPr>
    </w:p>
    <w:p w:rsidR="00172A15" w:rsidRDefault="00172A15" w:rsidP="00252B97">
      <w:pPr>
        <w:jc w:val="both"/>
        <w:rPr>
          <w:lang w:val="sr-Cyrl-CS"/>
        </w:rPr>
      </w:pPr>
      <w:r>
        <w:rPr>
          <w:lang w:val="sr-Cyrl-CS"/>
        </w:rPr>
        <w:t>Доставити:</w:t>
      </w:r>
    </w:p>
    <w:p w:rsidR="00172A15" w:rsidRPr="00172A15" w:rsidRDefault="00172A15" w:rsidP="00172A15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BA"/>
        </w:rPr>
        <w:t>учесницима</w:t>
      </w:r>
    </w:p>
    <w:p w:rsidR="00172A15" w:rsidRDefault="00172A15" w:rsidP="00172A15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Агенцији за јавне набавке БиХ</w:t>
      </w:r>
    </w:p>
    <w:p w:rsidR="00172A15" w:rsidRPr="00172A15" w:rsidRDefault="00172A15" w:rsidP="00172A15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а/а</w:t>
      </w:r>
    </w:p>
    <w:p w:rsidR="00172A15" w:rsidRDefault="00172A15" w:rsidP="00252B97">
      <w:pPr>
        <w:jc w:val="both"/>
        <w:rPr>
          <w:lang w:val="sr-Cyrl-CS"/>
        </w:rPr>
      </w:pPr>
    </w:p>
    <w:p w:rsidR="00172A15" w:rsidRDefault="00172A15" w:rsidP="00252B97">
      <w:pPr>
        <w:jc w:val="both"/>
        <w:rPr>
          <w:lang w:val="sr-Cyrl-CS"/>
        </w:rPr>
      </w:pPr>
    </w:p>
    <w:p w:rsidR="00172A15" w:rsidRDefault="00172A15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226EAB">
        <w:rPr>
          <w:lang w:val="sr-Cyrl-CS"/>
        </w:rPr>
        <w:t>1794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E409BA">
        <w:rPr>
          <w:b w:val="0"/>
          <w:lang w:val="sr-Cyrl-BA"/>
        </w:rPr>
        <w:t>1</w:t>
      </w:r>
      <w:r w:rsidR="00137042">
        <w:rPr>
          <w:b w:val="0"/>
          <w:lang w:val="sr-Cyrl-BA"/>
        </w:rPr>
        <w:t>6</w:t>
      </w:r>
      <w:r w:rsidR="00E409BA">
        <w:rPr>
          <w:b w:val="0"/>
          <w:lang w:val="sr-Cyrl-BA"/>
        </w:rPr>
        <w:t>.12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  <w:bookmarkStart w:id="0" w:name="_GoBack"/>
      <w:bookmarkEnd w:id="0"/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2596D">
      <w:pgSz w:w="12240" w:h="15840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444DA7"/>
    <w:multiLevelType w:val="hybridMultilevel"/>
    <w:tmpl w:val="1B1EA7AA"/>
    <w:lvl w:ilvl="0" w:tplc="AED844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7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5125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3FCB"/>
    <w:rsid w:val="00137042"/>
    <w:rsid w:val="0013715E"/>
    <w:rsid w:val="0014033D"/>
    <w:rsid w:val="001431C1"/>
    <w:rsid w:val="00154625"/>
    <w:rsid w:val="00161D5A"/>
    <w:rsid w:val="00162B91"/>
    <w:rsid w:val="00163B05"/>
    <w:rsid w:val="00172A1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352F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26EAB"/>
    <w:rsid w:val="002336D5"/>
    <w:rsid w:val="002360EF"/>
    <w:rsid w:val="002419D9"/>
    <w:rsid w:val="00244CBC"/>
    <w:rsid w:val="00245B53"/>
    <w:rsid w:val="002516D9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90EFB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78C"/>
    <w:rsid w:val="002E3F6C"/>
    <w:rsid w:val="002E4327"/>
    <w:rsid w:val="002E5DE9"/>
    <w:rsid w:val="002E72BF"/>
    <w:rsid w:val="002F0295"/>
    <w:rsid w:val="002F0C1B"/>
    <w:rsid w:val="002F2E66"/>
    <w:rsid w:val="002F43C8"/>
    <w:rsid w:val="002F5E52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669F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4179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1777"/>
    <w:rsid w:val="005B2777"/>
    <w:rsid w:val="005B7D2B"/>
    <w:rsid w:val="005C120F"/>
    <w:rsid w:val="005C3DC8"/>
    <w:rsid w:val="005C4137"/>
    <w:rsid w:val="005C6CA4"/>
    <w:rsid w:val="005D4969"/>
    <w:rsid w:val="005E2BCF"/>
    <w:rsid w:val="005E32A9"/>
    <w:rsid w:val="005F02B5"/>
    <w:rsid w:val="005F07C9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22F8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5BDA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926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C7862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46875"/>
    <w:rsid w:val="00B51DD0"/>
    <w:rsid w:val="00B55384"/>
    <w:rsid w:val="00B61B1B"/>
    <w:rsid w:val="00B637C3"/>
    <w:rsid w:val="00B721CF"/>
    <w:rsid w:val="00B85448"/>
    <w:rsid w:val="00B9108C"/>
    <w:rsid w:val="00B91D86"/>
    <w:rsid w:val="00B955EC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BF8"/>
    <w:rsid w:val="00C06CB7"/>
    <w:rsid w:val="00C0716F"/>
    <w:rsid w:val="00C11D97"/>
    <w:rsid w:val="00C13158"/>
    <w:rsid w:val="00C1323F"/>
    <w:rsid w:val="00C1357D"/>
    <w:rsid w:val="00C14BEC"/>
    <w:rsid w:val="00C20BEC"/>
    <w:rsid w:val="00C245B8"/>
    <w:rsid w:val="00C34A76"/>
    <w:rsid w:val="00C37172"/>
    <w:rsid w:val="00C40CD5"/>
    <w:rsid w:val="00C53935"/>
    <w:rsid w:val="00C54609"/>
    <w:rsid w:val="00C54791"/>
    <w:rsid w:val="00C560BC"/>
    <w:rsid w:val="00C57079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5145"/>
    <w:rsid w:val="00CA65C0"/>
    <w:rsid w:val="00CA6FFD"/>
    <w:rsid w:val="00CA7D26"/>
    <w:rsid w:val="00CB0CA2"/>
    <w:rsid w:val="00CB0DA4"/>
    <w:rsid w:val="00CB1034"/>
    <w:rsid w:val="00CB1E33"/>
    <w:rsid w:val="00CB4A15"/>
    <w:rsid w:val="00CB53F4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3862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09BA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7B8D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56D-63A5-4333-8A83-32C6840B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5935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3</cp:revision>
  <cp:lastPrinted>2021-12-16T11:04:00Z</cp:lastPrinted>
  <dcterms:created xsi:type="dcterms:W3CDTF">2021-12-30T08:35:00Z</dcterms:created>
  <dcterms:modified xsi:type="dcterms:W3CDTF">2021-12-30T08:36:00Z</dcterms:modified>
</cp:coreProperties>
</file>