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single" w:color="auto" w:sz="4" w:space="1"/>
        </w:pBdr>
        <w:jc w:val="center"/>
        <w:rPr>
          <w:rFonts w:eastAsia="Calibri"/>
          <w:b/>
          <w:sz w:val="96"/>
          <w:lang w:val="bs-Latn-BA"/>
        </w:rPr>
      </w:pPr>
      <w:bookmarkStart w:id="0" w:name="_GoBack"/>
      <w:bookmarkEnd w:id="0"/>
      <w:r>
        <w:rPr>
          <w:rFonts w:eastAsia="Calibri"/>
          <w:b/>
          <w:sz w:val="96"/>
          <w:lang w:val="bs-Latn-BA"/>
        </w:rPr>
        <w:t>JAVNI POZIV</w:t>
      </w:r>
    </w:p>
    <w:p>
      <w:pPr>
        <w:jc w:val="center"/>
        <w:rPr>
          <w:rFonts w:eastAsia="Calibri" w:asciiTheme="majorHAnsi" w:hAnsiTheme="majorHAnsi" w:cstheme="minorHAnsi"/>
          <w:b/>
          <w:sz w:val="21"/>
          <w:szCs w:val="21"/>
          <w:lang w:val="bs-Latn-BA"/>
        </w:rPr>
      </w:pPr>
    </w:p>
    <w:p>
      <w:pPr>
        <w:jc w:val="center"/>
        <w:rPr>
          <w:rFonts w:eastAsia="Calibri" w:asciiTheme="majorHAnsi" w:hAnsiTheme="majorHAnsi" w:cstheme="minorHAnsi"/>
          <w:b/>
          <w:szCs w:val="21"/>
          <w:lang w:val="bs-Latn-BA"/>
        </w:rPr>
      </w:pPr>
      <w:r>
        <w:rPr>
          <w:rFonts w:eastAsia="Calibri" w:asciiTheme="majorHAnsi" w:hAnsiTheme="majorHAnsi" w:cstheme="minorHAnsi"/>
          <w:b/>
          <w:szCs w:val="21"/>
          <w:lang w:val="bs-Latn-BA"/>
        </w:rPr>
        <w:t xml:space="preserve">za iskazivanje interesa za implementaciju standarda i sistema kontrole kvalitete </w:t>
      </w:r>
    </w:p>
    <w:p>
      <w:pPr>
        <w:jc w:val="center"/>
        <w:rPr>
          <w:rFonts w:eastAsia="Calibri" w:asciiTheme="majorHAnsi" w:hAnsiTheme="majorHAnsi" w:cstheme="minorHAnsi"/>
          <w:b/>
          <w:szCs w:val="21"/>
          <w:lang w:val="bs-Latn-BA"/>
        </w:rPr>
      </w:pPr>
      <w:r>
        <w:rPr>
          <w:rFonts w:eastAsia="Calibri" w:asciiTheme="majorHAnsi" w:hAnsiTheme="majorHAnsi" w:cstheme="minorHAnsi"/>
          <w:b/>
          <w:szCs w:val="21"/>
          <w:lang w:val="bs-Latn-BA"/>
        </w:rPr>
        <w:t>u poljoprivredno-prehrambenoj industriji, obuke i promociju/marketing</w:t>
      </w:r>
    </w:p>
    <w:p>
      <w:pPr>
        <w:jc w:val="both"/>
        <w:rPr>
          <w:rFonts w:eastAsia="Calibri" w:asciiTheme="majorHAnsi" w:hAnsiTheme="majorHAnsi" w:cstheme="minorHAnsi"/>
          <w:b/>
          <w:sz w:val="21"/>
          <w:szCs w:val="21"/>
          <w:lang w:val="bs-Latn-BA"/>
        </w:rPr>
      </w:pPr>
    </w:p>
    <w:p>
      <w:pPr>
        <w:pBdr>
          <w:top w:val="single" w:color="auto" w:sz="4" w:space="1"/>
        </w:pBd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AgroLink d.o.o. Sarajevo u okviru programa </w:t>
      </w:r>
      <w:r>
        <w:rPr>
          <w:rFonts w:eastAsia="Calibri" w:asciiTheme="majorHAnsi" w:hAnsiTheme="majorHAnsi" w:cstheme="minorHAnsi"/>
          <w:b/>
          <w:sz w:val="21"/>
          <w:szCs w:val="21"/>
          <w:lang w:val="bs-Latn-BA"/>
        </w:rPr>
        <w:t>Pruz</w:t>
      </w:r>
      <w:r>
        <w:rPr>
          <w:rFonts w:eastAsia="Calibri" w:cs="Calibri" w:asciiTheme="majorHAnsi" w:hAnsiTheme="majorHAnsi"/>
          <w:b/>
          <w:sz w:val="21"/>
          <w:szCs w:val="21"/>
          <w:lang w:val="bs-Latn-BA"/>
        </w:rPr>
        <w:t>̌</w:t>
      </w:r>
      <w:r>
        <w:rPr>
          <w:rFonts w:eastAsia="Calibri" w:asciiTheme="majorHAnsi" w:hAnsiTheme="majorHAnsi" w:cstheme="minorHAnsi"/>
          <w:b/>
          <w:sz w:val="21"/>
          <w:szCs w:val="21"/>
          <w:lang w:val="bs-Latn-BA"/>
        </w:rPr>
        <w:t>anje usluga obuke, savjetodavne podr</w:t>
      </w:r>
      <w:r>
        <w:rPr>
          <w:rFonts w:eastAsia="Calibri" w:cs="Calibri" w:asciiTheme="majorHAnsi" w:hAnsiTheme="majorHAnsi"/>
          <w:b/>
          <w:sz w:val="21"/>
          <w:szCs w:val="21"/>
          <w:lang w:val="bs-Latn-BA"/>
        </w:rPr>
        <w:t>š</w:t>
      </w:r>
      <w:r>
        <w:rPr>
          <w:rFonts w:eastAsia="Calibri" w:asciiTheme="majorHAnsi" w:hAnsiTheme="majorHAnsi" w:cstheme="minorHAnsi"/>
          <w:b/>
          <w:sz w:val="21"/>
          <w:szCs w:val="21"/>
          <w:lang w:val="bs-Latn-BA"/>
        </w:rPr>
        <w:t>ke i druge stru</w:t>
      </w:r>
      <w:r>
        <w:rPr>
          <w:rFonts w:eastAsia="Calibri" w:cs="Calibri" w:asciiTheme="majorHAnsi" w:hAnsiTheme="majorHAnsi"/>
          <w:b/>
          <w:sz w:val="21"/>
          <w:szCs w:val="21"/>
          <w:lang w:val="bs-Latn-BA"/>
        </w:rPr>
        <w:t>č</w:t>
      </w:r>
      <w:r>
        <w:rPr>
          <w:rFonts w:eastAsia="Calibri" w:asciiTheme="majorHAnsi" w:hAnsiTheme="majorHAnsi" w:cstheme="minorHAnsi"/>
          <w:b/>
          <w:sz w:val="21"/>
          <w:szCs w:val="21"/>
          <w:lang w:val="bs-Latn-BA"/>
        </w:rPr>
        <w:t>ne podr</w:t>
      </w:r>
      <w:r>
        <w:rPr>
          <w:rFonts w:eastAsia="Calibri" w:cs="Calibri" w:asciiTheme="majorHAnsi" w:hAnsiTheme="majorHAnsi"/>
          <w:b/>
          <w:sz w:val="21"/>
          <w:szCs w:val="21"/>
          <w:lang w:val="bs-Latn-BA"/>
        </w:rPr>
        <w:t>š</w:t>
      </w:r>
      <w:r>
        <w:rPr>
          <w:rFonts w:eastAsia="Calibri" w:asciiTheme="majorHAnsi" w:hAnsiTheme="majorHAnsi" w:cstheme="minorHAnsi"/>
          <w:b/>
          <w:sz w:val="21"/>
          <w:szCs w:val="21"/>
          <w:lang w:val="bs-Latn-BA"/>
        </w:rPr>
        <w:t>ke za proizvođa</w:t>
      </w:r>
      <w:r>
        <w:rPr>
          <w:rFonts w:eastAsia="Calibri" w:cs="Calibri" w:asciiTheme="majorHAnsi" w:hAnsiTheme="majorHAnsi"/>
          <w:b/>
          <w:sz w:val="21"/>
          <w:szCs w:val="21"/>
          <w:lang w:val="bs-Latn-BA"/>
        </w:rPr>
        <w:t>č</w:t>
      </w:r>
      <w:r>
        <w:rPr>
          <w:rFonts w:eastAsia="Calibri" w:asciiTheme="majorHAnsi" w:hAnsiTheme="majorHAnsi" w:cstheme="minorHAnsi"/>
          <w:b/>
          <w:sz w:val="21"/>
          <w:szCs w:val="21"/>
          <w:lang w:val="bs-Latn-BA"/>
        </w:rPr>
        <w:t>ke organizacije (PO) u sektoru poljoprivrede</w:t>
      </w:r>
      <w:r>
        <w:rPr>
          <w:rFonts w:eastAsia="Calibri" w:asciiTheme="majorHAnsi" w:hAnsiTheme="majorHAnsi" w:cstheme="minorHAnsi"/>
          <w:sz w:val="21"/>
          <w:szCs w:val="21"/>
          <w:lang w:val="bs-Latn-BA"/>
        </w:rPr>
        <w:t xml:space="preserve"> kojeg sufinansira Sweden/USAID FARMA II Projekat, poziva sve zainteresovane proizvođačke organizacije u BiH da dostave pismo namjere kako bi iskazali svoj interes za učešće u jednoj ili više aktivnosti:</w:t>
      </w:r>
    </w:p>
    <w:p>
      <w:pPr>
        <w:jc w:val="both"/>
        <w:rPr>
          <w:rFonts w:eastAsia="Calibri" w:asciiTheme="majorHAnsi" w:hAnsiTheme="majorHAnsi" w:cstheme="minorHAnsi"/>
          <w:sz w:val="21"/>
          <w:szCs w:val="21"/>
          <w:lang w:val="bs-Latn-BA"/>
        </w:rPr>
      </w:pPr>
    </w:p>
    <w:p>
      <w:pPr>
        <w:pStyle w:val="12"/>
        <w:numPr>
          <w:ilvl w:val="0"/>
          <w:numId w:val="1"/>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Uvođenja i certifikacija standarda i sistema kontrole kvalitete,</w:t>
      </w:r>
    </w:p>
    <w:p>
      <w:pPr>
        <w:pStyle w:val="12"/>
        <w:numPr>
          <w:ilvl w:val="0"/>
          <w:numId w:val="1"/>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Obuke za proizvođačke organizacije i njihove članove/kooperante,</w:t>
      </w:r>
    </w:p>
    <w:p>
      <w:pPr>
        <w:pStyle w:val="12"/>
        <w:numPr>
          <w:ilvl w:val="0"/>
          <w:numId w:val="1"/>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Promociju i marketing kroz razvoj web stranica i prezentacije putem društvenih mreža.</w:t>
      </w:r>
    </w:p>
    <w:p>
      <w:pPr>
        <w:jc w:val="both"/>
        <w:rPr>
          <w:rFonts w:eastAsia="Calibri" w:asciiTheme="majorHAnsi" w:hAnsiTheme="majorHAnsi" w:cstheme="minorHAnsi"/>
          <w:sz w:val="21"/>
          <w:szCs w:val="21"/>
          <w:lang w:val="bs-Latn-BA"/>
        </w:rPr>
      </w:pPr>
    </w:p>
    <w:p>
      <w:pPr>
        <w:pBdr>
          <w:top w:val="single" w:color="auto" w:sz="4" w:space="1"/>
          <w:left w:val="single" w:color="auto" w:sz="4" w:space="4"/>
          <w:bottom w:val="single" w:color="auto" w:sz="4" w:space="1"/>
          <w:right w:val="single" w:color="auto" w:sz="4" w:space="4"/>
        </w:pBd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Pisma namjere sa popunjenim obrascem i pratećom dokumentacijom moraju biti dostavljeni </w:t>
      </w:r>
      <w:r>
        <w:rPr>
          <w:rFonts w:eastAsia="Calibri" w:asciiTheme="majorHAnsi" w:hAnsiTheme="majorHAnsi" w:cstheme="minorHAnsi"/>
          <w:b/>
          <w:sz w:val="21"/>
          <w:szCs w:val="21"/>
          <w:lang w:val="bs-Latn-BA"/>
        </w:rPr>
        <w:t>najkasnije do 20:00 sati u utorak,</w:t>
      </w:r>
      <w:r>
        <w:rPr>
          <w:rFonts w:eastAsia="Calibri" w:asciiTheme="majorHAnsi" w:hAnsiTheme="majorHAnsi" w:cstheme="minorHAnsi"/>
          <w:sz w:val="21"/>
          <w:szCs w:val="21"/>
          <w:lang w:val="bs-Latn-BA"/>
        </w:rPr>
        <w:t xml:space="preserve"> </w:t>
      </w:r>
      <w:r>
        <w:rPr>
          <w:rFonts w:eastAsia="Calibri" w:asciiTheme="majorHAnsi" w:hAnsiTheme="majorHAnsi" w:cstheme="minorHAnsi"/>
          <w:b/>
          <w:sz w:val="21"/>
          <w:szCs w:val="21"/>
          <w:lang w:val="bs-Latn-BA"/>
        </w:rPr>
        <w:t>25.02.2020. godine</w:t>
      </w:r>
      <w:r>
        <w:rPr>
          <w:rFonts w:eastAsia="Calibri" w:asciiTheme="majorHAnsi" w:hAnsiTheme="majorHAnsi" w:cstheme="minorHAnsi"/>
          <w:sz w:val="21"/>
          <w:szCs w:val="21"/>
          <w:lang w:val="bs-Latn-BA"/>
        </w:rPr>
        <w:t xml:space="preserve"> </w:t>
      </w:r>
      <w:r>
        <w:rPr>
          <w:rFonts w:eastAsia="Calibri" w:asciiTheme="majorHAnsi" w:hAnsiTheme="majorHAnsi" w:cstheme="minorHAnsi"/>
          <w:b/>
          <w:sz w:val="21"/>
          <w:szCs w:val="21"/>
          <w:lang w:val="bs-Latn-BA"/>
        </w:rPr>
        <w:t xml:space="preserve">na email adresu: </w:t>
      </w:r>
      <w:r>
        <w:fldChar w:fldCharType="begin"/>
      </w:r>
      <w:r>
        <w:instrText xml:space="preserve"> HYPERLINK "mailto:info@agrolink.ba" </w:instrText>
      </w:r>
      <w:r>
        <w:fldChar w:fldCharType="separate"/>
      </w:r>
      <w:r>
        <w:rPr>
          <w:rStyle w:val="8"/>
          <w:rFonts w:eastAsia="Calibri" w:asciiTheme="majorHAnsi" w:hAnsiTheme="majorHAnsi" w:cstheme="minorHAnsi"/>
          <w:b/>
          <w:sz w:val="21"/>
          <w:szCs w:val="21"/>
          <w:lang w:val="bs-Latn-BA"/>
        </w:rPr>
        <w:t>info</w:t>
      </w:r>
      <w:r>
        <w:rPr>
          <w:rStyle w:val="8"/>
          <w:rFonts w:eastAsia="Calibri" w:asciiTheme="majorHAnsi" w:hAnsiTheme="majorHAnsi" w:cstheme="minorHAnsi"/>
          <w:b/>
          <w:sz w:val="21"/>
          <w:szCs w:val="21"/>
        </w:rPr>
        <w:t>@agrolink.ba</w:t>
      </w:r>
      <w:r>
        <w:rPr>
          <w:rStyle w:val="8"/>
          <w:rFonts w:eastAsia="Calibri" w:asciiTheme="majorHAnsi" w:hAnsiTheme="majorHAnsi" w:cstheme="minorHAnsi"/>
          <w:b/>
          <w:sz w:val="21"/>
          <w:szCs w:val="21"/>
        </w:rPr>
        <w:fldChar w:fldCharType="end"/>
      </w:r>
      <w:r>
        <w:rPr>
          <w:rFonts w:eastAsia="Calibri" w:asciiTheme="majorHAnsi" w:hAnsiTheme="majorHAnsi" w:cstheme="minorHAnsi"/>
          <w:sz w:val="21"/>
          <w:szCs w:val="21"/>
          <w:lang w:val="bs-Latn-BA"/>
        </w:rPr>
        <w:t xml:space="preserve">. </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Podnosioci zahtjeva moraju zadovoljiti kriterije podobnosti koji se odnose na ovaj Javni poziv. Ovaj Poziv je namijenjen za a) sufinansiranje troškova implementacije (konsultantskih usluga) tj. uvođenja standarda i sistema kontrole kvalitete u proizvođačkim organizacijama, zatim b) pružanja obuka prilagođenih stvarnim potrebama proizvođačkih organizacija i njihovih kooperanata/članova, te c) promociji i marketingu kroz izradu web stranica i prezentacije putem društvenih mreža, a sve u cilju podrs</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ke odr</w:t>
      </w:r>
      <w:r>
        <w:rPr>
          <w:rFonts w:eastAsia="Calibri" w:cs="Calibri" w:asciiTheme="majorHAnsi" w:hAnsiTheme="majorHAnsi"/>
          <w:sz w:val="21"/>
          <w:szCs w:val="21"/>
          <w:lang w:val="bs-Latn-BA"/>
        </w:rPr>
        <w:t>ž</w:t>
      </w:r>
      <w:r>
        <w:rPr>
          <w:rFonts w:eastAsia="Calibri" w:asciiTheme="majorHAnsi" w:hAnsiTheme="majorHAnsi" w:cstheme="minorHAnsi"/>
          <w:sz w:val="21"/>
          <w:szCs w:val="21"/>
          <w:lang w:val="bs-Latn-BA"/>
        </w:rPr>
        <w:t>ivom ekonomskom rastu, pove</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anju zaposlenosti, pove</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anju prodaje i izvoza, pove</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anju prihoda u doma</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instvima u Bosni i Hercegovini, te unapređenju standarda kvaliteta i trgovinske razmjene.</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Objavljivanje ovog Javnog poziva ne predstavlja obavezu AgroLink d.o.o. Sarajevo da svaki zaprimljen zahtjev odobri za realizaciju aktivnosti, niti obavezuje AgroLink da plati bilo kakve tros</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kove koji nastanu u procesu pripreme i dostavljanja pisma namjere i prateće dokumentacije. Nadalje, AgroLink zadrz</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ava pravo da odbije svaki zahtjev koji ne zadovoljava ispod navedene kriterije ili nije u skladu sa interesima Vlade Sjedinjenih Ameri</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kih Dr</w:t>
      </w:r>
      <w:r>
        <w:rPr>
          <w:rFonts w:eastAsia="Calibri" w:cs="Calibri" w:asciiTheme="majorHAnsi" w:hAnsiTheme="majorHAnsi"/>
          <w:sz w:val="21"/>
          <w:szCs w:val="21"/>
          <w:lang w:val="bs-Latn-BA"/>
        </w:rPr>
        <w:t>ž</w:t>
      </w:r>
      <w:r>
        <w:rPr>
          <w:rFonts w:eastAsia="Calibri" w:asciiTheme="majorHAnsi" w:hAnsiTheme="majorHAnsi" w:cstheme="minorHAnsi"/>
          <w:sz w:val="21"/>
          <w:szCs w:val="21"/>
          <w:lang w:val="bs-Latn-BA"/>
        </w:rPr>
        <w:t>ava.</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pStyle w:val="3"/>
        <w:rPr>
          <w:rFonts w:eastAsia="Calibri"/>
          <w:b/>
          <w:lang w:val="bs-Latn-BA"/>
        </w:rPr>
      </w:pPr>
      <w:r>
        <w:rPr>
          <w:rFonts w:eastAsia="Calibri"/>
          <w:b/>
          <w:lang w:val="bs-Latn-BA"/>
        </w:rPr>
        <w:t>Osnovne informacije</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povrća na dnevnoj bazi širom BiH), centar za podršku, softvere za sljedivost itd.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Usluge AgroLink d.o.o. Sarajevo: </w:t>
      </w:r>
    </w:p>
    <w:p>
      <w:pPr>
        <w:pStyle w:val="12"/>
        <w:numPr>
          <w:ilvl w:val="0"/>
          <w:numId w:val="2"/>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Implementacija standarda za sigurnost hrane i sistema kontrole kvalitete </w:t>
      </w:r>
    </w:p>
    <w:p>
      <w:pPr>
        <w:pStyle w:val="12"/>
        <w:numPr>
          <w:ilvl w:val="0"/>
          <w:numId w:val="2"/>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Obuke kroz AgroLink Akademiju </w:t>
      </w:r>
    </w:p>
    <w:p>
      <w:pPr>
        <w:pStyle w:val="12"/>
        <w:numPr>
          <w:ilvl w:val="0"/>
          <w:numId w:val="2"/>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Usluge poslovnog savjetovanja </w:t>
      </w:r>
    </w:p>
    <w:p>
      <w:pPr>
        <w:pStyle w:val="12"/>
        <w:numPr>
          <w:ilvl w:val="0"/>
          <w:numId w:val="2"/>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Usluge povezivanja B2B, promocija i marketing</w:t>
      </w:r>
    </w:p>
    <w:p>
      <w:pPr>
        <w:pStyle w:val="12"/>
        <w:numPr>
          <w:ilvl w:val="0"/>
          <w:numId w:val="2"/>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Pisanje i priprema projekata i upravljanje projektima </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Sweden/USAID FARMA II Projekat u BiH, kojeg finansira Vlada </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vedske i Americ</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ka agencija za međunarodni razvoj (USAID), realizuje Cardno Emerging Markets USA, Ltd. (Cardno). Svrha Sweden/USAID FARMA II Projekat je stvaranje mogu</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nosti poljoprivrednim proizvođa</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ima i prerađiva</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ima putem pru</w:t>
      </w:r>
      <w:r>
        <w:rPr>
          <w:rFonts w:eastAsia="Calibri" w:cs="Calibri" w:asciiTheme="majorHAnsi" w:hAnsiTheme="majorHAnsi"/>
          <w:sz w:val="21"/>
          <w:szCs w:val="21"/>
          <w:lang w:val="bs-Latn-BA"/>
        </w:rPr>
        <w:t>ž</w:t>
      </w:r>
      <w:r>
        <w:rPr>
          <w:rFonts w:eastAsia="Calibri" w:asciiTheme="majorHAnsi" w:hAnsiTheme="majorHAnsi" w:cstheme="minorHAnsi"/>
          <w:sz w:val="21"/>
          <w:szCs w:val="21"/>
          <w:lang w:val="bs-Latn-BA"/>
        </w:rPr>
        <w:t>anja pomo</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i njihovim organizacijama da usvoje EU i međunarodne standarde u proizvodnji novih proizvoda i pro</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irenju pristupa tr</w:t>
      </w:r>
      <w:r>
        <w:rPr>
          <w:rFonts w:eastAsia="Calibri" w:cs="Calibri" w:asciiTheme="majorHAnsi" w:hAnsiTheme="majorHAnsi"/>
          <w:sz w:val="21"/>
          <w:szCs w:val="21"/>
          <w:lang w:val="bs-Latn-BA"/>
        </w:rPr>
        <w:t>ž</w:t>
      </w:r>
      <w:r>
        <w:rPr>
          <w:rFonts w:eastAsia="Calibri" w:asciiTheme="majorHAnsi" w:hAnsiTheme="majorHAnsi" w:cstheme="minorHAnsi"/>
          <w:sz w:val="21"/>
          <w:szCs w:val="21"/>
          <w:lang w:val="bs-Latn-BA"/>
        </w:rPr>
        <w:t>i</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aju pristup trz</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i</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tu.</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Sweden/USAID FARMA II Projekat je dodijelio grant AgroLink d.o.o. Sarajevo na osnovu Poziva za Program «Pruz</w:t>
      </w:r>
      <w:r>
        <w:rPr>
          <w:rFonts w:eastAsia="Calibri" w:cs="Calibri" w:asciiTheme="majorHAnsi" w:hAnsiTheme="majorHAnsi"/>
          <w:sz w:val="21"/>
          <w:szCs w:val="21"/>
          <w:lang w:val="bs-Latn-BA"/>
        </w:rPr>
        <w:t>̌</w:t>
      </w:r>
      <w:r>
        <w:rPr>
          <w:rFonts w:eastAsia="Calibri" w:asciiTheme="majorHAnsi" w:hAnsiTheme="majorHAnsi" w:cstheme="minorHAnsi"/>
          <w:sz w:val="21"/>
          <w:szCs w:val="21"/>
          <w:lang w:val="bs-Latn-BA"/>
        </w:rPr>
        <w:t>anje usluga obuke, savjetodavne podr</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ke i druge stru</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ne podr</w:t>
      </w:r>
      <w:r>
        <w:rPr>
          <w:rFonts w:eastAsia="Calibri" w:cs="Calibri" w:asciiTheme="majorHAnsi" w:hAnsiTheme="majorHAnsi"/>
          <w:sz w:val="21"/>
          <w:szCs w:val="21"/>
          <w:lang w:val="bs-Latn-BA"/>
        </w:rPr>
        <w:t>š</w:t>
      </w:r>
      <w:r>
        <w:rPr>
          <w:rFonts w:eastAsia="Calibri" w:asciiTheme="majorHAnsi" w:hAnsiTheme="majorHAnsi" w:cstheme="minorHAnsi"/>
          <w:sz w:val="21"/>
          <w:szCs w:val="21"/>
          <w:lang w:val="bs-Latn-BA"/>
        </w:rPr>
        <w:t>ke za proizvođa</w:t>
      </w:r>
      <w:r>
        <w:rPr>
          <w:rFonts w:eastAsia="Calibri" w:cs="Calibri" w:asciiTheme="majorHAnsi" w:hAnsiTheme="majorHAnsi"/>
          <w:sz w:val="21"/>
          <w:szCs w:val="21"/>
          <w:lang w:val="bs-Latn-BA"/>
        </w:rPr>
        <w:t>č</w:t>
      </w:r>
      <w:r>
        <w:rPr>
          <w:rFonts w:eastAsia="Calibri" w:asciiTheme="majorHAnsi" w:hAnsiTheme="majorHAnsi" w:cstheme="minorHAnsi"/>
          <w:sz w:val="21"/>
          <w:szCs w:val="21"/>
          <w:lang w:val="bs-Latn-BA"/>
        </w:rPr>
        <w:t xml:space="preserve">ke organizacije (PO) u sektoru poljoprivrede» koji će se realizirati tokom 2020. godine. To podrazumjeva da će AgroLink putem ovog Javnog poziva odabrati proizvođačke organizacije koje će dobiti jednu ili više usluga koje su sufinansirane kroz dodjeljeni grant od strane FARMA II. Ipak, od svake proizvođačke organizacije se zahtjeva djelomično finansiranje određenih aktivnosti. </w:t>
      </w:r>
    </w:p>
    <w:p>
      <w:pPr>
        <w:jc w:val="both"/>
        <w:rPr>
          <w:rFonts w:eastAsia="Calibri" w:asciiTheme="majorHAnsi" w:hAnsiTheme="majorHAnsi" w:cstheme="minorHAnsi"/>
          <w:sz w:val="21"/>
          <w:szCs w:val="21"/>
          <w:lang w:val="bs-Latn-BA"/>
        </w:rPr>
      </w:pPr>
    </w:p>
    <w:p>
      <w:pPr>
        <w:pStyle w:val="3"/>
        <w:rPr>
          <w:rFonts w:eastAsia="Calibri"/>
          <w:b/>
          <w:lang w:val="bs-Latn-BA"/>
        </w:rPr>
      </w:pPr>
      <w:r>
        <w:rPr>
          <w:rFonts w:eastAsia="Calibri"/>
          <w:b/>
          <w:lang w:val="bs-Latn-BA"/>
        </w:rPr>
        <w:t>Svrha Javnog poziva</w:t>
      </w:r>
    </w:p>
    <w:p>
      <w:pPr>
        <w:jc w:val="both"/>
        <w:rPr>
          <w:rFonts w:eastAsia="Calibri" w:asciiTheme="majorHAnsi" w:hAnsiTheme="majorHAnsi" w:cstheme="minorHAnsi"/>
          <w:b/>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Svrha ovog Javnog poziva je da se pruži podrška proizvođačkim organizacijama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Pr>
          <w:rFonts w:eastAsia="Calibri" w:asciiTheme="majorHAnsi" w:hAnsiTheme="majorHAnsi" w:cstheme="minorHAnsi"/>
          <w:b/>
          <w:sz w:val="21"/>
          <w:szCs w:val="21"/>
          <w:u w:val="single"/>
          <w:lang w:val="bs-Latn-BA"/>
        </w:rPr>
        <w:t>sektora mljekarstva, voća i povrća, ljekovitog bilje, meda i peradarstva</w:t>
      </w:r>
      <w:r>
        <w:rPr>
          <w:rFonts w:eastAsia="Calibri" w:asciiTheme="majorHAnsi" w:hAnsiTheme="majorHAnsi" w:cstheme="minorHAnsi"/>
          <w:sz w:val="21"/>
          <w:szCs w:val="21"/>
          <w:lang w:val="bs-Latn-BA"/>
        </w:rPr>
        <w:t>.</w:t>
      </w:r>
    </w:p>
    <w:p>
      <w:pPr>
        <w:pStyle w:val="3"/>
        <w:rPr>
          <w:rFonts w:eastAsia="Calibri"/>
          <w:b/>
          <w:lang w:val="bs-Latn-BA"/>
        </w:rPr>
      </w:pPr>
      <w:r>
        <w:rPr>
          <w:rFonts w:eastAsia="Calibri"/>
          <w:b/>
          <w:lang w:val="bs-Latn-BA"/>
        </w:rPr>
        <w:t xml:space="preserve">Ciljne grupe </w:t>
      </w:r>
    </w:p>
    <w:p>
      <w:pPr>
        <w:jc w:val="both"/>
        <w:rPr>
          <w:rFonts w:eastAsia="Calibri" w:asciiTheme="majorHAnsi" w:hAnsiTheme="majorHAnsi" w:cstheme="minorHAnsi"/>
          <w:b/>
          <w:sz w:val="21"/>
          <w:szCs w:val="21"/>
          <w:lang w:val="bs-Latn-BA"/>
        </w:rPr>
      </w:pPr>
    </w:p>
    <w:p>
      <w:pPr>
        <w:pStyle w:val="12"/>
        <w:numPr>
          <w:ilvl w:val="0"/>
          <w:numId w:val="3"/>
        </w:numPr>
        <w:contextualSpacing w:val="0"/>
        <w:jc w:val="both"/>
        <w:rPr>
          <w:rFonts w:asciiTheme="majorHAnsi" w:hAnsiTheme="majorHAnsi" w:cstheme="minorHAnsi"/>
          <w:sz w:val="21"/>
          <w:szCs w:val="21"/>
          <w:lang w:val="en-GB" w:eastAsia="en-GB" w:bidi="en-US"/>
        </w:rPr>
      </w:pPr>
      <w:r>
        <w:rPr>
          <w:rFonts w:asciiTheme="majorHAnsi" w:hAnsiTheme="majorHAnsi" w:cstheme="minorHAnsi"/>
          <w:b/>
          <w:sz w:val="21"/>
          <w:szCs w:val="21"/>
          <w:lang w:val="en-GB" w:eastAsia="en-GB" w:bidi="en-US"/>
        </w:rPr>
        <w:t xml:space="preserve">Ciljna grupa za implementaciju standarda, obuke, promociju i marketing </w:t>
      </w:r>
      <w:r>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pPr>
        <w:pStyle w:val="12"/>
        <w:numPr>
          <w:ilvl w:val="0"/>
          <w:numId w:val="3"/>
        </w:numPr>
        <w:contextualSpacing w:val="0"/>
        <w:jc w:val="both"/>
        <w:rPr>
          <w:rFonts w:asciiTheme="majorHAnsi" w:hAnsiTheme="majorHAnsi" w:cstheme="minorHAnsi"/>
          <w:sz w:val="21"/>
          <w:szCs w:val="21"/>
          <w:lang w:val="en-GB" w:eastAsia="en-GB" w:bidi="en-US"/>
        </w:rPr>
      </w:pPr>
      <w:r>
        <w:rPr>
          <w:rFonts w:asciiTheme="majorHAnsi" w:hAnsiTheme="majorHAnsi" w:cstheme="minorHAnsi"/>
          <w:b/>
          <w:sz w:val="21"/>
          <w:szCs w:val="21"/>
          <w:lang w:val="en-GB" w:eastAsia="en-GB" w:bidi="en-US"/>
        </w:rPr>
        <w:t>Ciljna grupa za obuke za interne auditore</w:t>
      </w:r>
      <w:r>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pStyle w:val="3"/>
        <w:rPr>
          <w:rFonts w:eastAsia="Calibri"/>
          <w:b/>
          <w:lang w:val="bs-Latn-BA"/>
        </w:rPr>
      </w:pPr>
      <w:r>
        <w:rPr>
          <w:rFonts w:eastAsia="Calibri"/>
          <w:b/>
          <w:lang w:val="bs-Latn-BA"/>
        </w:rPr>
        <w:t>Očekivani rezultati</w:t>
      </w:r>
    </w:p>
    <w:p>
      <w:pPr>
        <w:pStyle w:val="12"/>
        <w:numPr>
          <w:ilvl w:val="0"/>
          <w:numId w:val="4"/>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pPr>
        <w:pStyle w:val="12"/>
        <w:numPr>
          <w:ilvl w:val="0"/>
          <w:numId w:val="4"/>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pPr>
        <w:pStyle w:val="12"/>
        <w:numPr>
          <w:ilvl w:val="0"/>
          <w:numId w:val="4"/>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 150 poljoprivrednih proizvođača i 10 proizvođačkih organizacija.</w:t>
      </w:r>
    </w:p>
    <w:p>
      <w:pPr>
        <w:pStyle w:val="12"/>
        <w:numPr>
          <w:ilvl w:val="0"/>
          <w:numId w:val="4"/>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Unaprijeđena vidljivosti, promocija i internet prezentacija 10 proizvođačkih organizacija i njihovih proizvoda.</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b/>
          <w:sz w:val="21"/>
          <w:szCs w:val="21"/>
          <w:lang w:val="bs-Latn-BA"/>
        </w:rPr>
      </w:pPr>
    </w:p>
    <w:p>
      <w:pPr>
        <w:pStyle w:val="3"/>
        <w:rPr>
          <w:rFonts w:eastAsia="Calibri"/>
          <w:b/>
          <w:lang w:val="bs-Latn-BA"/>
        </w:rPr>
      </w:pPr>
      <w:r>
        <w:rPr>
          <w:rFonts w:eastAsia="Calibri"/>
          <w:b/>
          <w:lang w:val="bs-Latn-BA"/>
        </w:rPr>
        <w:t xml:space="preserve">Glavne aktivnosti </w:t>
      </w:r>
    </w:p>
    <w:p>
      <w:pPr>
        <w:jc w:val="both"/>
        <w:rPr>
          <w:rFonts w:eastAsia="Calibri" w:asciiTheme="majorHAnsi" w:hAnsiTheme="majorHAnsi" w:cstheme="minorHAnsi"/>
          <w:b/>
          <w:sz w:val="21"/>
          <w:szCs w:val="21"/>
          <w:lang w:val="bs-Latn-BA"/>
        </w:rPr>
      </w:pPr>
    </w:p>
    <w:p>
      <w:pPr>
        <w:pStyle w:val="4"/>
        <w:numPr>
          <w:ilvl w:val="0"/>
          <w:numId w:val="5"/>
        </w:numPr>
        <w:rPr>
          <w:rFonts w:eastAsia="Calibri"/>
          <w:b/>
          <w:lang w:val="bs-Latn-BA"/>
        </w:rPr>
      </w:pPr>
      <w:r>
        <w:rPr>
          <w:rFonts w:eastAsia="Calibri"/>
          <w:b/>
          <w:lang w:val="bs-Latn-BA"/>
        </w:rPr>
        <w:t xml:space="preserve">Implementacija standarda i sistema kontrole kvalitete </w:t>
      </w:r>
    </w:p>
    <w:p>
      <w:pPr>
        <w:pStyle w:val="12"/>
        <w:ind w:left="1080"/>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certifikacijskom kućom, te će nakon obuke polaznici dobiti međunarodno priznat certifikat. </w:t>
      </w:r>
    </w:p>
    <w:p>
      <w:pPr>
        <w:pStyle w:val="12"/>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Implementacija standarda podrazumjeva sljedeće korake:</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Skeniranje početnog/nultog stanja, evidentiranje potreba za usklađivanjem sa standardom</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Komunikacija sa certifikacijskim kućama u cilju pribavljanja najpovoljnije punude, određivanje datuma eksternog audita i potpisivanja ugovora sa certifikacijskom kućom</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Imenovanje kontakt osobe i osobe odgovoren za implementaciju standarda unutar proizvođačke organizacije</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Usaglašavanje dinamičkog plana rada</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Organizacija prvih obuka</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Izrada dokumentacije</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Savjetovanje, obuke, usklađivanje sa zahtjevima standarda</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Realizacija internog audita, provođenje korektivnih mjera</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Realizacije eksternog audita, provođenje korektivnih mjera</w:t>
      </w:r>
    </w:p>
    <w:p>
      <w:pPr>
        <w:pStyle w:val="12"/>
        <w:numPr>
          <w:ilvl w:val="1"/>
          <w:numId w:val="6"/>
        </w:numPr>
        <w:contextualSpacing w:val="0"/>
        <w:jc w:val="both"/>
        <w:rPr>
          <w:rFonts w:asciiTheme="majorHAnsi" w:hAnsiTheme="majorHAnsi" w:cstheme="minorHAnsi"/>
          <w:sz w:val="21"/>
        </w:rPr>
      </w:pPr>
      <w:r>
        <w:rPr>
          <w:rFonts w:asciiTheme="majorHAnsi" w:hAnsiTheme="majorHAnsi" w:cstheme="minorHAnsi"/>
          <w:sz w:val="21"/>
        </w:rPr>
        <w:t>Pribavljanje certifikata i nastavak komunikacije sa proizvođačkom organizacijom</w:t>
      </w:r>
    </w:p>
    <w:p>
      <w:pPr>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Programom su pokrivene sljedeći troškovi:</w:t>
      </w:r>
    </w:p>
    <w:p>
      <w:pPr>
        <w:pStyle w:val="12"/>
        <w:numPr>
          <w:ilvl w:val="0"/>
          <w:numId w:val="7"/>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konsultantske i stručne usluge uvođenja standarda</w:t>
      </w:r>
    </w:p>
    <w:p>
      <w:pPr>
        <w:pStyle w:val="12"/>
        <w:numPr>
          <w:ilvl w:val="0"/>
          <w:numId w:val="7"/>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obuke za interne auditore što uključuje troškove predavača, trening materijala, certifikat, sale, ručak i osvježenje, te eventualnog noćenja. (</w:t>
      </w:r>
      <w:r>
        <w:rPr>
          <w:rFonts w:asciiTheme="majorHAnsi" w:hAnsiTheme="majorHAnsi" w:cstheme="minorHAnsi"/>
          <w:sz w:val="21"/>
        </w:rPr>
        <w:t>Obuka za interne auditore je dvodnevni seminar).</w:t>
      </w:r>
    </w:p>
    <w:p>
      <w:pPr>
        <w:pStyle w:val="12"/>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Od odabranih proizvođačkih organizacija se očekuje sljedeće finansijsko učešće:</w:t>
      </w:r>
    </w:p>
    <w:p>
      <w:pPr>
        <w:pStyle w:val="12"/>
        <w:numPr>
          <w:ilvl w:val="0"/>
          <w:numId w:val="8"/>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troškovi certifikacije koje proizvođačka organizacija direktno plaća certifikacijskoj kući,</w:t>
      </w:r>
    </w:p>
    <w:p>
      <w:pPr>
        <w:pStyle w:val="12"/>
        <w:numPr>
          <w:ilvl w:val="0"/>
          <w:numId w:val="8"/>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troškovi puta do mjesta održavanja obuke i dnevnice za polaznike obuke za interne auditore,</w:t>
      </w:r>
    </w:p>
    <w:p>
      <w:pPr>
        <w:pStyle w:val="12"/>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Programom nisu obuhvaćeni ostali troškovi koji mogu proizaći iz potrebe usklađivanja sa zahtjevima standarda i to je obaveza proizvođačke organizacije. Primjer troškova u nastavku:</w:t>
      </w:r>
    </w:p>
    <w:p>
      <w:pPr>
        <w:pStyle w:val="12"/>
        <w:numPr>
          <w:ilvl w:val="0"/>
          <w:numId w:val="9"/>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prilagođavanje objekta prema zahtjevima standarda,</w:t>
      </w:r>
    </w:p>
    <w:p>
      <w:pPr>
        <w:pStyle w:val="12"/>
        <w:numPr>
          <w:ilvl w:val="0"/>
          <w:numId w:val="9"/>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nabavka zaštitne opreme, odjeće, druge opreme, inventara itd.,</w:t>
      </w:r>
    </w:p>
    <w:p>
      <w:pPr>
        <w:pStyle w:val="12"/>
        <w:numPr>
          <w:ilvl w:val="0"/>
          <w:numId w:val="9"/>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troškovi kalibracije/baždarenja/umjeravanja mjernih uređaja i opreme,</w:t>
      </w:r>
    </w:p>
    <w:p>
      <w:pPr>
        <w:pStyle w:val="12"/>
        <w:numPr>
          <w:ilvl w:val="0"/>
          <w:numId w:val="9"/>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vanjske obuke koje zahtjeva standard (sanitarni minimum isl.),</w:t>
      </w:r>
    </w:p>
    <w:p>
      <w:pPr>
        <w:pStyle w:val="12"/>
        <w:numPr>
          <w:ilvl w:val="0"/>
          <w:numId w:val="9"/>
        </w:num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pribavljanje određenih dozvola (građevinske, okolišne, itd.).</w:t>
      </w:r>
    </w:p>
    <w:p>
      <w:pPr>
        <w:pStyle w:val="12"/>
        <w:ind w:left="1080"/>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ab/>
      </w:r>
      <w:r>
        <w:rPr>
          <w:rFonts w:eastAsia="Calibri" w:asciiTheme="majorHAnsi" w:hAnsiTheme="majorHAnsi" w:cstheme="minorHAnsi"/>
          <w:sz w:val="21"/>
          <w:szCs w:val="21"/>
          <w:lang w:val="bs-Latn-BA"/>
        </w:rPr>
        <w:t xml:space="preserve">Planirani vremenski okvir za realizaciju ove aktivnosti je mart – septembar 2020. godine. </w:t>
      </w:r>
    </w:p>
    <w:p>
      <w:pPr>
        <w:ind w:left="720"/>
        <w:jc w:val="both"/>
        <w:rPr>
          <w:rFonts w:eastAsia="Calibri" w:asciiTheme="majorHAnsi" w:hAnsiTheme="majorHAnsi" w:cstheme="minorHAnsi"/>
          <w:sz w:val="21"/>
          <w:szCs w:val="21"/>
          <w:lang w:val="bs-Latn-BA"/>
        </w:rPr>
      </w:pP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Obaveza proizvođačke organizacije je da dostavi kopiju certifikata izdatog od nezavisne certifikacijske kuće AgroLinku d.o.o. Sarajevo najkasnije do 30.10.2020. godine. AgroLink d.o.o. Sarajevo će potpisati ugovore o poslovno-tehničkoj saradnji sa svim odabranim proizvođačkim organizacijama gdje će se definisati sva prava i obaveze obje ugovorene strane, dinamički plan rada i ostale uslove saradnje.</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pStyle w:val="4"/>
        <w:numPr>
          <w:ilvl w:val="0"/>
          <w:numId w:val="5"/>
        </w:numPr>
        <w:rPr>
          <w:rFonts w:eastAsia="Calibri"/>
          <w:b/>
          <w:lang w:val="bs-Latn-BA"/>
        </w:rPr>
      </w:pPr>
      <w:r>
        <w:rPr>
          <w:rFonts w:eastAsia="Calibri"/>
          <w:b/>
          <w:lang w:val="bs-Latn-BA"/>
        </w:rPr>
        <w:t>Obuke</w:t>
      </w:r>
    </w:p>
    <w:p>
      <w:pPr>
        <w:rPr>
          <w:rFonts w:eastAsia="Calibri"/>
        </w:rPr>
      </w:pP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AgroLink d.o.o. Sarajevo će 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 zahtjeva standard i EU tržišta, vođenju evidencija, primjeni sredstava za zaštitu bilja, itd. </w:t>
      </w:r>
    </w:p>
    <w:p>
      <w:pPr>
        <w:ind w:left="720"/>
        <w:jc w:val="both"/>
        <w:rPr>
          <w:rFonts w:eastAsia="Calibri" w:asciiTheme="majorHAnsi" w:hAnsiTheme="majorHAnsi" w:cstheme="minorHAnsi"/>
          <w:sz w:val="21"/>
          <w:szCs w:val="21"/>
          <w:lang w:val="bs-Latn-BA"/>
        </w:rPr>
      </w:pP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Organizacija i provođenje obuka podrazumjeva sljedeće korake:</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Definisanje stručnih tema,</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Usaglašavanje profila i broja učesnika,</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Priprema trening materijala,</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Definisanje mjesta i datuma održavanje obuke,</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 xml:space="preserve">Realizacija obuke (jednodnevna obuka u trajanju od 8 sati), </w:t>
      </w:r>
    </w:p>
    <w:p>
      <w:pPr>
        <w:pStyle w:val="12"/>
        <w:numPr>
          <w:ilvl w:val="0"/>
          <w:numId w:val="10"/>
        </w:numPr>
        <w:contextualSpacing w:val="0"/>
        <w:jc w:val="both"/>
        <w:rPr>
          <w:rFonts w:asciiTheme="majorHAnsi" w:hAnsiTheme="majorHAnsi" w:cstheme="minorHAnsi"/>
          <w:sz w:val="21"/>
        </w:rPr>
      </w:pPr>
      <w:r>
        <w:rPr>
          <w:rFonts w:asciiTheme="majorHAnsi" w:hAnsiTheme="majorHAnsi" w:cstheme="minorHAnsi"/>
          <w:sz w:val="21"/>
        </w:rPr>
        <w:t>Evaluacija obuke od strane polaznika i dodjela certifikata o završenoj obuci koju izdaje AgroLink.</w:t>
      </w:r>
    </w:p>
    <w:p>
      <w:pPr>
        <w:ind w:firstLine="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Planirani vremenski okvir za realizaciju ove aktivnosti je mart – august 2020. godine. </w:t>
      </w:r>
    </w:p>
    <w:p>
      <w:pPr>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Programom su pokriveni svi troškovi obuke, dok je obaveza proizvođačke organizacije je da osigura uslovan prostor za održavanje obuke i prisustvo/učešće polaznika. AgroLink d.o.o. Sarajevo će potpisati ugovore o poslovno-tehničkoj saradnji sa svim odabranim proizvođačkim organizacijama gdje će se definisati sva prava i obaveze obje ugovorene strane, dinamički plan rada i ostale uslove saradnje.</w:t>
      </w:r>
    </w:p>
    <w:p>
      <w:pPr>
        <w:jc w:val="both"/>
        <w:rPr>
          <w:rFonts w:eastAsia="Calibri" w:asciiTheme="majorHAnsi" w:hAnsiTheme="majorHAnsi" w:cstheme="minorHAnsi"/>
          <w:sz w:val="21"/>
          <w:szCs w:val="21"/>
          <w:lang w:val="bs-Latn-BA"/>
        </w:rPr>
      </w:pPr>
    </w:p>
    <w:p>
      <w:pPr>
        <w:jc w:val="both"/>
        <w:rPr>
          <w:rFonts w:eastAsia="Calibri" w:asciiTheme="majorHAnsi" w:hAnsiTheme="majorHAnsi" w:cstheme="minorHAnsi"/>
          <w:sz w:val="21"/>
          <w:szCs w:val="21"/>
          <w:lang w:val="bs-Latn-BA"/>
        </w:rPr>
      </w:pPr>
    </w:p>
    <w:p>
      <w:pPr>
        <w:pStyle w:val="4"/>
        <w:numPr>
          <w:ilvl w:val="0"/>
          <w:numId w:val="5"/>
        </w:numPr>
        <w:rPr>
          <w:rFonts w:eastAsia="Calibri"/>
          <w:b/>
          <w:lang w:val="bs-Latn-BA"/>
        </w:rPr>
      </w:pPr>
      <w:r>
        <w:rPr>
          <w:rFonts w:eastAsia="Calibri"/>
          <w:b/>
          <w:lang w:val="bs-Latn-BA"/>
        </w:rPr>
        <w:t xml:space="preserve">Promocija i marketing </w:t>
      </w:r>
    </w:p>
    <w:p>
      <w:pPr>
        <w:ind w:left="720"/>
        <w:jc w:val="both"/>
        <w:rPr>
          <w:rFonts w:eastAsia="Calibri" w:asciiTheme="majorHAnsi" w:hAnsiTheme="majorHAnsi" w:cstheme="minorHAnsi"/>
          <w:sz w:val="21"/>
          <w:szCs w:val="21"/>
          <w:lang w:val="bs-Latn-BA"/>
        </w:rPr>
      </w:pP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Ova aktivnost podrazumjeva dvije podaktivnosti:</w:t>
      </w: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3.1.</w:t>
      </w:r>
      <w:r>
        <w:rPr>
          <w:rFonts w:eastAsia="Calibri" w:asciiTheme="majorHAnsi" w:hAnsiTheme="majorHAnsi" w:cstheme="minorHAnsi"/>
          <w:sz w:val="21"/>
          <w:szCs w:val="21"/>
          <w:lang w:val="bs-Latn-BA"/>
        </w:rPr>
        <w:tab/>
      </w:r>
      <w:r>
        <w:rPr>
          <w:rFonts w:eastAsia="Calibri" w:asciiTheme="majorHAnsi" w:hAnsiTheme="majorHAnsi" w:cstheme="minorHAnsi"/>
          <w:sz w:val="21"/>
          <w:szCs w:val="21"/>
          <w:lang w:val="bs-Latn-BA"/>
        </w:rPr>
        <w:t xml:space="preserve">Obuke iz oblasti korištenja društvenih mreža u svrhu promocije i marketinga </w:t>
      </w:r>
    </w:p>
    <w:p>
      <w:pPr>
        <w:ind w:left="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3.2.</w:t>
      </w:r>
      <w:r>
        <w:rPr>
          <w:rFonts w:eastAsia="Calibri" w:asciiTheme="majorHAnsi" w:hAnsiTheme="majorHAnsi" w:cstheme="minorHAnsi"/>
          <w:sz w:val="21"/>
          <w:szCs w:val="21"/>
          <w:lang w:val="bs-Latn-BA"/>
        </w:rPr>
        <w:tab/>
      </w:r>
      <w:r>
        <w:rPr>
          <w:rFonts w:eastAsia="Calibri" w:asciiTheme="majorHAnsi" w:hAnsiTheme="majorHAnsi" w:cstheme="minorHAnsi"/>
          <w:sz w:val="21"/>
          <w:szCs w:val="21"/>
          <w:lang w:val="bs-Latn-BA"/>
        </w:rPr>
        <w:t>Izrada web stranica, Facebook stranica i Instagram profila</w:t>
      </w:r>
    </w:p>
    <w:p>
      <w:pPr>
        <w:jc w:val="both"/>
        <w:rPr>
          <w:rFonts w:eastAsia="Calibri" w:asciiTheme="majorHAnsi" w:hAnsiTheme="majorHAnsi" w:cstheme="minorHAnsi"/>
          <w:b/>
          <w:sz w:val="21"/>
          <w:szCs w:val="21"/>
          <w:lang w:val="bs-Latn-BA"/>
        </w:rPr>
      </w:pPr>
      <w:r>
        <w:rPr>
          <w:rFonts w:eastAsia="Calibri" w:asciiTheme="majorHAnsi" w:hAnsiTheme="majorHAnsi" w:cstheme="minorHAnsi"/>
          <w:b/>
          <w:sz w:val="21"/>
          <w:szCs w:val="21"/>
          <w:lang w:val="bs-Latn-BA"/>
        </w:rPr>
        <w:tab/>
      </w:r>
    </w:p>
    <w:p>
      <w:pP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ab/>
      </w:r>
      <w:r>
        <w:rPr>
          <w:rFonts w:eastAsia="Calibri" w:asciiTheme="majorHAnsi" w:hAnsiTheme="majorHAnsi" w:cstheme="minorHAnsi"/>
          <w:sz w:val="21"/>
          <w:szCs w:val="21"/>
          <w:lang w:val="bs-Latn-BA"/>
        </w:rPr>
        <w:t>Podaktivnosti će biti sprovedene kroz sljedeće korake:</w:t>
      </w:r>
    </w:p>
    <w:p>
      <w:pPr>
        <w:pStyle w:val="12"/>
        <w:numPr>
          <w:ilvl w:val="0"/>
          <w:numId w:val="11"/>
        </w:numPr>
        <w:jc w:val="both"/>
        <w:rPr>
          <w:rFonts w:asciiTheme="majorHAnsi" w:hAnsiTheme="majorHAnsi" w:cstheme="minorHAnsi"/>
          <w:sz w:val="21"/>
          <w:lang w:val="en-GB" w:eastAsia="en-GB" w:bidi="en-US"/>
        </w:rPr>
      </w:pPr>
      <w:r>
        <w:rPr>
          <w:rFonts w:asciiTheme="majorHAnsi" w:hAnsiTheme="majorHAnsi" w:cstheme="minorHAnsi"/>
          <w:sz w:val="21"/>
          <w:lang w:val="en-GB" w:eastAsia="en-GB" w:bidi="en-US"/>
        </w:rPr>
        <w:t>Priprema trening materijala i kratkog upustva/priručnika za korištenje društvenih mreža i word pressa,</w:t>
      </w:r>
    </w:p>
    <w:p>
      <w:pPr>
        <w:pStyle w:val="12"/>
        <w:numPr>
          <w:ilvl w:val="0"/>
          <w:numId w:val="11"/>
        </w:numPr>
        <w:contextualSpacing w:val="0"/>
        <w:jc w:val="both"/>
        <w:rPr>
          <w:rFonts w:asciiTheme="majorHAnsi" w:hAnsiTheme="majorHAnsi" w:cstheme="minorHAnsi"/>
          <w:sz w:val="21"/>
        </w:rPr>
      </w:pPr>
      <w:r>
        <w:rPr>
          <w:rFonts w:asciiTheme="majorHAnsi" w:hAnsiTheme="majorHAnsi" w:cstheme="minorHAnsi"/>
          <w:sz w:val="21"/>
        </w:rPr>
        <w:t>Definisanje mjesta i datuma održavanje obuke,</w:t>
      </w:r>
    </w:p>
    <w:p>
      <w:pPr>
        <w:pStyle w:val="12"/>
        <w:numPr>
          <w:ilvl w:val="0"/>
          <w:numId w:val="11"/>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pPr>
        <w:pStyle w:val="12"/>
        <w:numPr>
          <w:ilvl w:val="0"/>
          <w:numId w:val="11"/>
        </w:numPr>
        <w:contextualSpacing w:val="0"/>
        <w:jc w:val="both"/>
        <w:rPr>
          <w:rFonts w:asciiTheme="majorHAnsi" w:hAnsiTheme="majorHAnsi" w:cstheme="minorHAnsi"/>
          <w:sz w:val="21"/>
        </w:rPr>
      </w:pPr>
      <w:r>
        <w:rPr>
          <w:rFonts w:asciiTheme="majorHAnsi" w:hAnsiTheme="majorHAnsi" w:cstheme="minorHAnsi"/>
          <w:sz w:val="21"/>
        </w:rPr>
        <w:t>Realizacija obuke (jednodnevna obuka u trajanju od 8 sati) koja uključuje praktičan rad i kreiranje facebook stranica i instagram profila,</w:t>
      </w:r>
    </w:p>
    <w:p>
      <w:pPr>
        <w:pStyle w:val="12"/>
        <w:numPr>
          <w:ilvl w:val="0"/>
          <w:numId w:val="11"/>
        </w:numPr>
        <w:contextualSpacing w:val="0"/>
        <w:jc w:val="both"/>
        <w:rPr>
          <w:rFonts w:asciiTheme="majorHAnsi" w:hAnsiTheme="majorHAnsi" w:cstheme="minorHAnsi"/>
          <w:sz w:val="21"/>
        </w:rPr>
      </w:pPr>
      <w:r>
        <w:rPr>
          <w:rFonts w:asciiTheme="majorHAnsi" w:hAnsiTheme="majorHAnsi" w:cstheme="minorHAnsi"/>
          <w:sz w:val="21"/>
        </w:rPr>
        <w:t>Dodjela certifikata o završenoj obuci koju izdaje  AgroLink,</w:t>
      </w:r>
    </w:p>
    <w:p>
      <w:pPr>
        <w:pStyle w:val="12"/>
        <w:numPr>
          <w:ilvl w:val="0"/>
          <w:numId w:val="11"/>
        </w:numPr>
        <w:jc w:val="both"/>
        <w:rPr>
          <w:rFonts w:asciiTheme="majorHAnsi" w:hAnsiTheme="majorHAnsi" w:cstheme="minorHAnsi"/>
          <w:sz w:val="21"/>
          <w:lang w:val="en-GB" w:eastAsia="en-GB" w:bidi="en-US"/>
        </w:rPr>
      </w:pPr>
      <w:r>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pPr>
        <w:pStyle w:val="12"/>
        <w:numPr>
          <w:ilvl w:val="0"/>
          <w:numId w:val="11"/>
        </w:numPr>
        <w:jc w:val="both"/>
        <w:rPr>
          <w:rFonts w:asciiTheme="majorHAnsi" w:hAnsiTheme="majorHAnsi" w:cstheme="minorHAnsi"/>
          <w:sz w:val="21"/>
          <w:lang w:val="en-GB" w:eastAsia="en-GB" w:bidi="en-US"/>
        </w:rPr>
      </w:pPr>
      <w:r>
        <w:rPr>
          <w:rFonts w:asciiTheme="majorHAnsi" w:hAnsiTheme="majorHAnsi" w:cstheme="minorHAnsi"/>
          <w:sz w:val="21"/>
          <w:lang w:val="en-GB" w:eastAsia="en-GB" w:bidi="en-US"/>
        </w:rPr>
        <w:t>Word Press urneci (t</w:t>
      </w:r>
      <w:r>
        <w:rPr>
          <w:rFonts w:asciiTheme="majorHAnsi" w:hAnsiTheme="majorHAnsi" w:cstheme="minorHAnsi"/>
          <w:i/>
          <w:sz w:val="21"/>
          <w:lang w:val="en-GB" w:eastAsia="en-GB" w:bidi="en-US"/>
        </w:rPr>
        <w:t>emplates</w:t>
      </w:r>
      <w:r>
        <w:rPr>
          <w:rFonts w:asciiTheme="majorHAnsi" w:hAnsiTheme="majorHAnsi" w:cstheme="minorHAnsi"/>
          <w:sz w:val="21"/>
          <w:lang w:val="en-GB" w:eastAsia="en-GB" w:bidi="en-US"/>
        </w:rPr>
        <w:t>) se koriste za izradu web stranicaa,</w:t>
      </w:r>
    </w:p>
    <w:p>
      <w:pPr>
        <w:pStyle w:val="12"/>
        <w:numPr>
          <w:ilvl w:val="0"/>
          <w:numId w:val="11"/>
        </w:numPr>
        <w:jc w:val="both"/>
        <w:rPr>
          <w:rFonts w:asciiTheme="majorHAnsi" w:hAnsiTheme="majorHAnsi" w:cstheme="minorHAnsi"/>
          <w:sz w:val="21"/>
          <w:lang w:val="en-GB" w:eastAsia="en-GB" w:bidi="en-US"/>
        </w:rPr>
      </w:pPr>
      <w:r>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pPr>
        <w:pStyle w:val="12"/>
        <w:numPr>
          <w:ilvl w:val="0"/>
          <w:numId w:val="11"/>
        </w:numPr>
        <w:jc w:val="both"/>
        <w:rPr>
          <w:rFonts w:asciiTheme="majorHAnsi" w:hAnsiTheme="majorHAnsi" w:cstheme="minorHAnsi"/>
          <w:sz w:val="21"/>
          <w:lang w:val="en-GB" w:eastAsia="en-GB" w:bidi="en-US"/>
        </w:rPr>
      </w:pPr>
      <w:r>
        <w:rPr>
          <w:rFonts w:asciiTheme="majorHAnsi" w:hAnsiTheme="majorHAnsi" w:cstheme="minorHAnsi"/>
          <w:sz w:val="21"/>
          <w:lang w:val="en-GB" w:eastAsia="en-GB" w:bidi="en-US"/>
        </w:rPr>
        <w:t>Praćenje, monitoring, savjetovanje.</w:t>
      </w:r>
    </w:p>
    <w:p>
      <w:pPr>
        <w:jc w:val="both"/>
        <w:rPr>
          <w:rFonts w:eastAsia="Calibri" w:asciiTheme="majorHAnsi" w:hAnsiTheme="majorHAnsi" w:cstheme="minorHAnsi"/>
          <w:b/>
          <w:sz w:val="21"/>
          <w:szCs w:val="21"/>
          <w:lang w:val="bs-Latn-BA"/>
        </w:rPr>
      </w:pPr>
    </w:p>
    <w:p>
      <w:pPr>
        <w:ind w:firstLine="720"/>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Planirani vremenski okvir za realizaciju ove aktivnosti je mart – august 2020. godine. </w:t>
      </w:r>
    </w:p>
    <w:p>
      <w:pPr>
        <w:jc w:val="both"/>
        <w:rPr>
          <w:rFonts w:eastAsia="Calibri" w:asciiTheme="majorHAnsi" w:hAnsiTheme="majorHAnsi" w:cstheme="minorHAnsi"/>
          <w:sz w:val="21"/>
          <w:szCs w:val="21"/>
          <w:lang w:val="bs-Latn-BA"/>
        </w:rPr>
      </w:pP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Programom su pokriveni svi troškovi obuke i razvoja web stranice u WordPress-u, te kreiranja Instagram profila i Fecebook stranice, dok je obaveza proizvođačke organizacije da osigura uslovan prostor za održavanje obuke, da ima funkcionalan računar, stabilnu Internet konekciju, te da snosi troškove domene i hostinga za web stranicu. </w:t>
      </w:r>
    </w:p>
    <w:p>
      <w:pPr>
        <w:pStyle w:val="12"/>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pStyle w:val="3"/>
        <w:rPr>
          <w:rFonts w:eastAsia="Calibri"/>
          <w:b/>
          <w:lang w:val="bs-Latn-BA"/>
        </w:rPr>
      </w:pPr>
      <w:r>
        <w:rPr>
          <w:rFonts w:eastAsia="Calibri"/>
          <w:b/>
          <w:lang w:val="bs-Latn-BA"/>
        </w:rPr>
        <w:t xml:space="preserve">Kriteriji za odabir </w:t>
      </w:r>
    </w:p>
    <w:p>
      <w:pPr>
        <w:rPr>
          <w:rFonts w:eastAsia="Calibri" w:asciiTheme="majorHAnsi" w:hAnsiTheme="majorHAnsi" w:cstheme="minorHAnsi"/>
          <w:sz w:val="21"/>
          <w:szCs w:val="21"/>
          <w:lang w:val="bs-Latn-BA"/>
        </w:rPr>
      </w:pPr>
    </w:p>
    <w:p>
      <w:pPr>
        <w:pStyle w:val="4"/>
        <w:rPr>
          <w:rFonts w:eastAsia="Calibri"/>
          <w:lang w:val="bs-Latn-BA"/>
        </w:rPr>
      </w:pPr>
      <w:r>
        <w:rPr>
          <w:rFonts w:eastAsia="Calibri"/>
          <w:lang w:val="bs-Latn-BA"/>
        </w:rPr>
        <w:t>Kriteriji za Aktivnost 1. Implementacija standarda i sistema kontrole kvalitete sa obukom za interne auditore</w:t>
      </w:r>
    </w:p>
    <w:tbl>
      <w:tblPr>
        <w:tblStyle w:val="11"/>
        <w:tblW w:w="987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9878" w:type="dxa"/>
            <w:vMerge w:val="restart"/>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r>
              <w:rPr>
                <w:rFonts w:eastAsia="Calibri" w:asciiTheme="majorHAnsi" w:hAnsiTheme="majorHAnsi" w:cstheme="minorHAnsi"/>
                <w:b/>
                <w:sz w:val="21"/>
                <w:szCs w:val="21"/>
                <w:lang w:val="bs-Latn-BA" w:eastAsia="en-AU"/>
              </w:rPr>
              <w:t>Implementacija standarda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9878" w:type="dxa"/>
            <w:vMerge w:val="continue"/>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878" w:type="dxa"/>
          </w:tcPr>
          <w:p>
            <w:pPr>
              <w:spacing w:before="60" w:after="60"/>
              <w:jc w:val="both"/>
              <w:rPr>
                <w:rFonts w:eastAsia="Times New Roman" w:asciiTheme="majorHAnsi" w:hAnsiTheme="majorHAnsi" w:cstheme="minorHAnsi"/>
                <w:sz w:val="21"/>
                <w:szCs w:val="21"/>
                <w:lang w:val="en-GB" w:eastAsia="en-GB" w:bidi="en-US"/>
              </w:rPr>
            </w:pPr>
            <w:r>
              <w:rPr>
                <w:rFonts w:eastAsia="Calibri" w:asciiTheme="majorHAnsi" w:hAnsiTheme="majorHAnsi" w:cstheme="minorHAnsi"/>
                <w:sz w:val="21"/>
                <w:szCs w:val="21"/>
                <w:lang w:val="bs-Latn-BA" w:eastAsia="en-AU"/>
              </w:rPr>
              <w:t>Mora biti pravno lice koje postoji minimalno pune dvije kalendarske godine od dana prijave na Javni poziv.</w:t>
            </w:r>
            <w:r>
              <w:rPr>
                <w:rFonts w:eastAsia="Times New Roman" w:asciiTheme="majorHAnsi" w:hAnsiTheme="majorHAnsi" w:cstheme="minorHAnsi"/>
                <w:sz w:val="21"/>
                <w:szCs w:val="21"/>
                <w:lang w:val="en-GB" w:eastAsia="en-GB" w:bidi="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878" w:type="dxa"/>
            <w:tcBorders>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Proizvođača organizacija nije već certificirana za traženi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878" w:type="dxa"/>
            <w:tcBorders>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 xml:space="preserve">Finansijsko učešće za certifikaciju, te za investicije koje su neophodne kako bi se uskladilo sa zahtjevima standarda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8" w:type="dxa"/>
            <w:tcBorders>
              <w:top w:val="single" w:color="auto" w:sz="4" w:space="0"/>
              <w:left w:val="single" w:color="auto" w:sz="4" w:space="0"/>
              <w:bottom w:val="single" w:color="auto" w:sz="4" w:space="0"/>
              <w:right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Prednost se daje proizvođačkim organizacijama koje za sebe vežu veći lanac vrijednosti tj. broje veći broj poljoprivrednih proizvođača, zadruga, udruženja itd.</w:t>
            </w:r>
          </w:p>
        </w:tc>
      </w:tr>
    </w:tbl>
    <w:p>
      <w:pPr>
        <w:rPr>
          <w:rFonts w:eastAsia="Calibri" w:asciiTheme="majorHAnsi" w:hAnsiTheme="majorHAnsi" w:cstheme="minorHAnsi"/>
          <w:sz w:val="21"/>
          <w:szCs w:val="21"/>
          <w:lang w:val="bs-Latn-BA"/>
        </w:rPr>
      </w:pPr>
    </w:p>
    <w:tbl>
      <w:tblPr>
        <w:tblStyle w:val="11"/>
        <w:tblW w:w="987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878" w:type="dxa"/>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r>
              <w:rPr>
                <w:rFonts w:eastAsia="Calibri" w:asciiTheme="majorHAnsi" w:hAnsiTheme="majorHAnsi" w:cstheme="minorHAnsi"/>
                <w:b/>
                <w:sz w:val="21"/>
                <w:szCs w:val="21"/>
                <w:lang w:val="bs-Latn-BA" w:eastAsia="en-AU"/>
              </w:rPr>
              <w:t>Obuke za interne auditore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878" w:type="dxa"/>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 xml:space="preserve">Univerzitetsko obrazovanje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9878" w:type="dxa"/>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Minimalno godina dana radnog staža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878" w:type="dxa"/>
            <w:tcBorders>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Spremnost snositi troškove transporta do mjesta održavanja seminara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8" w:type="dxa"/>
            <w:tcBorders>
              <w:left w:val="single" w:color="auto" w:sz="4" w:space="0"/>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Prednost se daje osobama mlađim od 35 godina i ženama</w:t>
            </w:r>
          </w:p>
        </w:tc>
      </w:tr>
    </w:tbl>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pStyle w:val="4"/>
        <w:rPr>
          <w:rFonts w:eastAsia="Calibri"/>
          <w:lang w:val="bs-Latn-BA"/>
        </w:rPr>
      </w:pPr>
      <w:r>
        <w:rPr>
          <w:rFonts w:eastAsia="Calibri"/>
          <w:lang w:val="bs-Latn-BA"/>
        </w:rPr>
        <w:t>Kriteriji za Aktivnost 2. Obuke</w:t>
      </w:r>
    </w:p>
    <w:tbl>
      <w:tblPr>
        <w:tblStyle w:val="11"/>
        <w:tblW w:w="987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878" w:type="dxa"/>
            <w:tcBorders>
              <w:bottom w:val="single" w:color="auto" w:sz="4" w:space="0"/>
            </w:tcBorders>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r>
              <w:rPr>
                <w:rFonts w:eastAsia="Calibri" w:asciiTheme="majorHAnsi" w:hAnsiTheme="majorHAnsi" w:cstheme="minorHAnsi"/>
                <w:b/>
                <w:sz w:val="21"/>
                <w:szCs w:val="21"/>
                <w:lang w:val="bs-Latn-BA" w:eastAsia="en-AU"/>
              </w:rPr>
              <w:t>Obuke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878" w:type="dxa"/>
            <w:tcBorders>
              <w:top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Proizvođačka organizacija mora biti pravno lice koje postoji minimalno pune dvije kalendarske godine od dana prijave na Javni poziv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878" w:type="dxa"/>
            <w:tcBorders>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Proizvođačka organizacija ima minimalno aktivnih 30 članova/ kooperanata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878" w:type="dxa"/>
            <w:tcBorders>
              <w:bottom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Proizvođačka organizacija je spremna osigurati adekvatan prostor za provođenje obuke (prostorija u koju može da stane min. 20 osoba, stolice, stolovi, električna energija)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8" w:type="dxa"/>
            <w:tcBorders>
              <w:top w:val="single" w:color="auto" w:sz="4" w:space="0"/>
              <w:left w:val="single" w:color="auto" w:sz="4" w:space="0"/>
              <w:bottom w:val="single" w:color="auto" w:sz="4" w:space="0"/>
              <w:right w:val="single" w:color="auto" w:sz="4" w:space="0"/>
            </w:tcBorders>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Poljoprivredni proizvođači koji se prijavljuju na obuku moraju biti registrovani u APIFU i prednost se daje osobama mlađim od 35 godina i ženama</w:t>
            </w:r>
          </w:p>
        </w:tc>
      </w:tr>
    </w:tbl>
    <w:p>
      <w:pPr>
        <w:rPr>
          <w:rFonts w:asciiTheme="majorHAnsi" w:hAnsiTheme="majorHAnsi"/>
          <w:sz w:val="21"/>
          <w:szCs w:val="21"/>
          <w:lang w:val="bs-Latn-BA"/>
        </w:rPr>
      </w:pPr>
    </w:p>
    <w:p>
      <w:pPr>
        <w:rPr>
          <w:rFonts w:eastAsia="Calibri" w:asciiTheme="majorHAnsi" w:hAnsiTheme="majorHAnsi" w:cstheme="minorHAnsi"/>
          <w:b/>
          <w:sz w:val="21"/>
          <w:szCs w:val="21"/>
          <w:lang w:val="bs-Latn-BA"/>
        </w:rPr>
      </w:pPr>
    </w:p>
    <w:p>
      <w:pPr>
        <w:pStyle w:val="4"/>
        <w:rPr>
          <w:rFonts w:eastAsia="Calibri"/>
          <w:lang w:val="bs-Latn-BA"/>
        </w:rPr>
      </w:pPr>
      <w:r>
        <w:rPr>
          <w:rFonts w:eastAsia="Calibri"/>
          <w:lang w:val="bs-Latn-BA"/>
        </w:rPr>
        <w:t>Kriteriji za Aktivnost 3. Promocija i marketing</w:t>
      </w:r>
    </w:p>
    <w:tbl>
      <w:tblPr>
        <w:tblStyle w:val="11"/>
        <w:tblW w:w="987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9878" w:type="dxa"/>
            <w:vMerge w:val="restart"/>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r>
              <w:rPr>
                <w:rFonts w:eastAsia="Calibri" w:asciiTheme="majorHAnsi" w:hAnsiTheme="majorHAnsi" w:cstheme="minorHAnsi"/>
                <w:b/>
                <w:sz w:val="21"/>
                <w:szCs w:val="21"/>
                <w:lang w:val="bs-Latn-BA" w:eastAsia="en-AU"/>
              </w:rPr>
              <w:t>Promocija i marketing</w:t>
            </w:r>
          </w:p>
          <w:p>
            <w:pPr>
              <w:spacing w:before="0" w:after="0"/>
              <w:jc w:val="center"/>
              <w:rPr>
                <w:rFonts w:eastAsia="Calibri" w:asciiTheme="majorHAnsi" w:hAnsiTheme="majorHAnsi" w:cstheme="min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9878" w:type="dxa"/>
            <w:vMerge w:val="continue"/>
            <w:shd w:val="clear" w:color="auto" w:fill="DEEAF6" w:themeFill="accent1" w:themeFillTint="33"/>
          </w:tcPr>
          <w:p>
            <w:pPr>
              <w:spacing w:before="0" w:after="0"/>
              <w:jc w:val="center"/>
              <w:rPr>
                <w:rFonts w:eastAsia="Calibri" w:asciiTheme="majorHAnsi" w:hAnsiTheme="majorHAnsi" w:cstheme="min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878" w:type="dxa"/>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Proizovođačka organizacija mora biti pravno lice koje postoji minimalno pune dvije kalendarske godine od dana prijave na Javni poziv i te da ima pozitivno finansijsko poslovanje u zadnje dvije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878" w:type="dxa"/>
          </w:tcPr>
          <w:p>
            <w:pPr>
              <w:spacing w:before="60" w:after="60"/>
              <w:rPr>
                <w:rFonts w:eastAsia="Times New Roman"/>
                <w:color w:val="000000"/>
                <w:sz w:val="20"/>
                <w:szCs w:val="20"/>
                <w:lang w:val="en-AU" w:eastAsia="en-AU"/>
              </w:rPr>
            </w:pPr>
            <w:r>
              <w:rPr>
                <w:rFonts w:eastAsia="Calibri" w:asciiTheme="majorHAnsi" w:hAnsiTheme="majorHAnsi" w:cstheme="minorHAnsi"/>
                <w:sz w:val="21"/>
                <w:szCs w:val="21"/>
                <w:lang w:val="bs-Latn-BA" w:eastAsia="en-AU"/>
              </w:rPr>
              <w:t>Prednost se daje proizvođačkim organizacijma koje imaju više aktivnih članova/kooperanata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878" w:type="dxa"/>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Proizvođačka organizacija je spremna osigurati adekvatan prostor za provođenje obuke i imaju osobe mlađe od 35 godina koje će se obučiti za održavanje društvenih mreža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8" w:type="dxa"/>
          </w:tcPr>
          <w:p>
            <w:pPr>
              <w:spacing w:before="0" w:after="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Proizvođačke organizacije koje su spremne finansirati troškove domene i hosting za web stranicu za prvu godinu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8" w:type="dxa"/>
            <w:tcBorders>
              <w:bottom w:val="single" w:color="auto" w:sz="4" w:space="0"/>
            </w:tcBorders>
          </w:tcPr>
          <w:p>
            <w:pPr>
              <w:spacing w:before="60" w:after="60"/>
              <w:rPr>
                <w:rFonts w:eastAsia="Calibri" w:asciiTheme="majorHAnsi" w:hAnsiTheme="majorHAnsi" w:cstheme="minorHAnsi"/>
                <w:sz w:val="21"/>
                <w:szCs w:val="21"/>
                <w:lang w:val="bs-Latn-BA" w:eastAsia="en-AU"/>
              </w:rPr>
            </w:pPr>
            <w:r>
              <w:rPr>
                <w:rFonts w:eastAsia="Calibri" w:asciiTheme="majorHAnsi" w:hAnsiTheme="majorHAnsi" w:cstheme="minorHAnsi"/>
                <w:sz w:val="21"/>
                <w:szCs w:val="21"/>
                <w:lang w:val="bs-Latn-BA" w:eastAsia="en-AU"/>
              </w:rPr>
              <w:t>Proizvođačke organizacije koje nemaju web stranice ili su zastarijele i neažuirane</w:t>
            </w:r>
          </w:p>
        </w:tc>
      </w:tr>
    </w:tbl>
    <w:p>
      <w:pPr>
        <w:rPr>
          <w:rFonts w:asciiTheme="majorHAnsi" w:hAnsiTheme="majorHAnsi"/>
          <w:sz w:val="21"/>
          <w:szCs w:val="21"/>
          <w:lang w:val="bs-Latn-BA"/>
        </w:rPr>
      </w:pPr>
      <w:r>
        <w:rPr>
          <w:rFonts w:asciiTheme="majorHAnsi" w:hAnsiTheme="majorHAnsi"/>
          <w:sz w:val="21"/>
          <w:szCs w:val="21"/>
          <w:lang w:val="bs-Latn-BA"/>
        </w:rPr>
        <w:t>Sve zainteresovane organizacije se pozivaju da dostave sljedeće dokumente:</w:t>
      </w:r>
    </w:p>
    <w:p>
      <w:pPr>
        <w:rPr>
          <w:rFonts w:asciiTheme="majorHAnsi" w:hAnsiTheme="majorHAnsi"/>
          <w:sz w:val="21"/>
          <w:szCs w:val="21"/>
          <w:lang w:val="bs-Latn-BA"/>
        </w:rPr>
      </w:pPr>
    </w:p>
    <w:p>
      <w:pPr>
        <w:pStyle w:val="12"/>
        <w:numPr>
          <w:ilvl w:val="0"/>
          <w:numId w:val="12"/>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pPr>
        <w:pStyle w:val="12"/>
        <w:numPr>
          <w:ilvl w:val="0"/>
          <w:numId w:val="12"/>
        </w:numPr>
        <w:rPr>
          <w:rFonts w:asciiTheme="majorHAnsi" w:hAnsiTheme="majorHAnsi"/>
          <w:sz w:val="21"/>
          <w:szCs w:val="21"/>
          <w:lang w:val="bs-Latn-BA"/>
        </w:rPr>
      </w:pPr>
      <w:r>
        <w:rPr>
          <w:rFonts w:asciiTheme="majorHAnsi" w:hAnsiTheme="majorHAnsi"/>
          <w:sz w:val="21"/>
          <w:szCs w:val="21"/>
          <w:lang w:val="bs-Latn-BA"/>
        </w:rPr>
        <w:t>Popunjen obrazac (Prilog 1),</w:t>
      </w:r>
    </w:p>
    <w:p>
      <w:pPr>
        <w:pStyle w:val="12"/>
        <w:numPr>
          <w:ilvl w:val="0"/>
          <w:numId w:val="12"/>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pPr>
        <w:pStyle w:val="12"/>
        <w:numPr>
          <w:ilvl w:val="0"/>
          <w:numId w:val="12"/>
        </w:numPr>
        <w:rPr>
          <w:rFonts w:asciiTheme="majorHAnsi" w:hAnsiTheme="majorHAnsi"/>
          <w:sz w:val="21"/>
          <w:szCs w:val="21"/>
          <w:lang w:val="bs-Latn-BA"/>
        </w:rPr>
      </w:pPr>
      <w:r>
        <w:rPr>
          <w:rFonts w:asciiTheme="majorHAnsi" w:hAnsiTheme="majorHAnsi"/>
          <w:sz w:val="21"/>
          <w:szCs w:val="21"/>
          <w:lang w:val="bs-Latn-BA"/>
        </w:rPr>
        <w:t>Spisak aktivnih kooperanata/članova,</w:t>
      </w:r>
    </w:p>
    <w:p>
      <w:pPr>
        <w:pStyle w:val="12"/>
        <w:numPr>
          <w:ilvl w:val="0"/>
          <w:numId w:val="12"/>
        </w:numPr>
        <w:rPr>
          <w:rFonts w:asciiTheme="majorHAnsi" w:hAnsiTheme="majorHAnsi"/>
          <w:sz w:val="21"/>
          <w:szCs w:val="21"/>
          <w:lang w:val="bs-Latn-BA"/>
        </w:rPr>
      </w:pPr>
      <w:r>
        <w:rPr>
          <w:rFonts w:asciiTheme="majorHAnsi" w:hAnsiTheme="majorHAnsi"/>
          <w:sz w:val="21"/>
          <w:szCs w:val="21"/>
          <w:lang w:val="bs-Latn-BA"/>
        </w:rPr>
        <w:t>Kratka biografija sa kopijom diplome osoba koje se predlažu za obuku za interne auditore (samo za one koji se prijavljuju za Aktivnost 1. implementaciju standarda koja uključuje obuku za interne auditore).</w:t>
      </w:r>
    </w:p>
    <w:p>
      <w:pPr>
        <w:rPr>
          <w:rFonts w:asciiTheme="majorHAnsi" w:hAnsiTheme="majorHAnsi"/>
          <w:sz w:val="21"/>
          <w:szCs w:val="21"/>
          <w:lang w:val="bs-Latn-BA"/>
        </w:rPr>
      </w:pPr>
    </w:p>
    <w:p>
      <w:pPr>
        <w:pBdr>
          <w:top w:val="single" w:color="auto" w:sz="4" w:space="1"/>
          <w:left w:val="single" w:color="auto" w:sz="4" w:space="4"/>
          <w:bottom w:val="single" w:color="auto" w:sz="4" w:space="1"/>
          <w:right w:val="single" w:color="auto" w:sz="4" w:space="4"/>
        </w:pBdr>
        <w:jc w:val="both"/>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 xml:space="preserve">Pisma namjere sa popunjenim obrascem i pratećom dokumentacijom moraju biti dostavljeni </w:t>
      </w:r>
      <w:r>
        <w:rPr>
          <w:rFonts w:eastAsia="Calibri" w:asciiTheme="majorHAnsi" w:hAnsiTheme="majorHAnsi" w:cstheme="minorHAnsi"/>
          <w:b/>
          <w:sz w:val="21"/>
          <w:szCs w:val="21"/>
          <w:lang w:val="bs-Latn-BA"/>
        </w:rPr>
        <w:t>najkasnije do 20:00 sati u utorak,</w:t>
      </w:r>
      <w:r>
        <w:rPr>
          <w:rFonts w:eastAsia="Calibri" w:asciiTheme="majorHAnsi" w:hAnsiTheme="majorHAnsi" w:cstheme="minorHAnsi"/>
          <w:sz w:val="21"/>
          <w:szCs w:val="21"/>
          <w:lang w:val="bs-Latn-BA"/>
        </w:rPr>
        <w:t xml:space="preserve"> </w:t>
      </w:r>
      <w:r>
        <w:rPr>
          <w:rFonts w:eastAsia="Calibri" w:asciiTheme="majorHAnsi" w:hAnsiTheme="majorHAnsi" w:cstheme="minorHAnsi"/>
          <w:b/>
          <w:sz w:val="21"/>
          <w:szCs w:val="21"/>
          <w:lang w:val="bs-Latn-BA"/>
        </w:rPr>
        <w:t>25.02.2020. godine</w:t>
      </w:r>
      <w:r>
        <w:rPr>
          <w:rFonts w:eastAsia="Calibri" w:asciiTheme="majorHAnsi" w:hAnsiTheme="majorHAnsi" w:cstheme="minorHAnsi"/>
          <w:sz w:val="21"/>
          <w:szCs w:val="21"/>
          <w:lang w:val="bs-Latn-BA"/>
        </w:rPr>
        <w:t xml:space="preserve"> </w:t>
      </w:r>
      <w:r>
        <w:rPr>
          <w:rFonts w:eastAsia="Calibri" w:asciiTheme="majorHAnsi" w:hAnsiTheme="majorHAnsi" w:cstheme="minorHAnsi"/>
          <w:b/>
          <w:sz w:val="21"/>
          <w:szCs w:val="21"/>
          <w:lang w:val="bs-Latn-BA"/>
        </w:rPr>
        <w:t xml:space="preserve">na email adresu: </w:t>
      </w:r>
      <w:r>
        <w:fldChar w:fldCharType="begin"/>
      </w:r>
      <w:r>
        <w:instrText xml:space="preserve"> HYPERLINK "mailto:info@agrolink.ba" </w:instrText>
      </w:r>
      <w:r>
        <w:fldChar w:fldCharType="separate"/>
      </w:r>
      <w:r>
        <w:rPr>
          <w:rStyle w:val="8"/>
          <w:rFonts w:eastAsia="Calibri" w:asciiTheme="majorHAnsi" w:hAnsiTheme="majorHAnsi" w:cstheme="minorHAnsi"/>
          <w:b/>
          <w:sz w:val="21"/>
          <w:szCs w:val="21"/>
          <w:lang w:val="bs-Latn-BA"/>
        </w:rPr>
        <w:t>info</w:t>
      </w:r>
      <w:r>
        <w:rPr>
          <w:rStyle w:val="8"/>
          <w:rFonts w:eastAsia="Calibri" w:asciiTheme="majorHAnsi" w:hAnsiTheme="majorHAnsi" w:cstheme="minorHAnsi"/>
          <w:b/>
          <w:sz w:val="21"/>
          <w:szCs w:val="21"/>
        </w:rPr>
        <w:t>@agrolink.ba</w:t>
      </w:r>
      <w:r>
        <w:rPr>
          <w:rStyle w:val="8"/>
          <w:rFonts w:eastAsia="Calibri" w:asciiTheme="majorHAnsi" w:hAnsiTheme="majorHAnsi" w:cstheme="minorHAnsi"/>
          <w:b/>
          <w:sz w:val="21"/>
          <w:szCs w:val="21"/>
        </w:rPr>
        <w:fldChar w:fldCharType="end"/>
      </w:r>
      <w:r>
        <w:rPr>
          <w:rFonts w:eastAsia="Calibri" w:asciiTheme="majorHAnsi" w:hAnsiTheme="majorHAnsi" w:cstheme="minorHAnsi"/>
          <w:sz w:val="21"/>
          <w:szCs w:val="21"/>
          <w:lang w:val="bs-Latn-BA"/>
        </w:rPr>
        <w:t xml:space="preserve">. </w:t>
      </w:r>
      <w:r>
        <w:rPr>
          <w:rFonts w:eastAsia="Calibri" w:asciiTheme="majorHAnsi" w:hAnsiTheme="majorHAnsi" w:cstheme="minorHAnsi"/>
          <w:b/>
          <w:sz w:val="21"/>
          <w:szCs w:val="21"/>
          <w:lang w:val="bs-Latn-BA"/>
        </w:rPr>
        <w:t>Nepotpune prijave se neće uzeti u razmatranje.</w:t>
      </w:r>
    </w:p>
    <w:p>
      <w:pPr>
        <w:jc w:val="both"/>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AgroLink će sprovesti evaluaciju zaprimljenih prijava i rezultate Javnog poziva objaviti na svojoj Facebook stranici i putem web stranice FARMA II projekta, te direktno obavijestiti proizvođačke organizacije koje budu odabrane za saradnju.</w:t>
      </w: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r>
        <w:rPr>
          <w:rFonts w:eastAsia="Calibri" w:asciiTheme="majorHAnsi" w:hAnsiTheme="majorHAnsi" w:cstheme="minorHAnsi"/>
          <w:sz w:val="21"/>
          <w:szCs w:val="21"/>
          <w:lang w:val="bs-Latn-BA"/>
        </w:rPr>
        <w:t>Nema žalbenog postupka.</w:t>
      </w: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rPr>
          <w:rFonts w:eastAsia="Calibri" w:asciiTheme="majorHAnsi" w:hAnsiTheme="majorHAnsi" w:cstheme="minorHAnsi"/>
          <w:sz w:val="21"/>
          <w:szCs w:val="21"/>
          <w:lang w:val="bs-Latn-BA"/>
        </w:rPr>
      </w:pPr>
    </w:p>
    <w:p>
      <w:pPr>
        <w:pStyle w:val="3"/>
        <w:rPr>
          <w:rFonts w:eastAsia="Calibri"/>
          <w:b/>
          <w:lang w:val="bs-Latn-BA"/>
        </w:rPr>
      </w:pPr>
      <w:r>
        <w:rPr>
          <w:rFonts w:eastAsia="Calibri"/>
          <w:b/>
          <w:lang w:val="bs-Latn-BA"/>
        </w:rPr>
        <w:t>PRILOG 1. OBRAZAC ZA PRIJAVU NA JAVNI POZIV</w:t>
      </w:r>
    </w:p>
    <w:p>
      <w:pPr>
        <w:rPr>
          <w:rFonts w:eastAsia="Calibri" w:asciiTheme="majorHAnsi" w:hAnsiTheme="majorHAnsi" w:cstheme="minorHAnsi"/>
          <w:sz w:val="21"/>
          <w:szCs w:val="21"/>
          <w:lang w:val="bs-Latn-BA"/>
        </w:rPr>
      </w:pPr>
    </w:p>
    <w:p>
      <w:pPr>
        <w:rPr>
          <w:rFonts w:eastAsia="Calibri" w:asciiTheme="majorHAnsi" w:hAnsiTheme="majorHAnsi" w:cstheme="minorHAnsi"/>
          <w:b/>
          <w:sz w:val="21"/>
          <w:szCs w:val="21"/>
          <w:lang w:val="bs-Latn-BA"/>
        </w:rPr>
      </w:pPr>
      <w:r>
        <w:rPr>
          <w:rFonts w:eastAsia="Calibri" w:asciiTheme="majorHAnsi" w:hAnsiTheme="majorHAnsi" w:cstheme="minorHAnsi"/>
          <w:b/>
          <w:sz w:val="21"/>
          <w:szCs w:val="21"/>
          <w:lang w:val="bs-Latn-BA"/>
        </w:rPr>
        <w:t xml:space="preserve">Opći podaci o proizvođačkoj organizaciji koja podnosi prijavu </w:t>
      </w:r>
    </w:p>
    <w:tbl>
      <w:tblPr>
        <w:tblStyle w:val="11"/>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Naziv proizvođačke organizacije</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Oblik pravnog lica</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Osnovna djelatnost</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Datum prve registracije/osnivanja</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 xml:space="preserve">Adresa </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Kontakt telefon</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 xml:space="preserve">Email </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Web adresa</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Ime i prezime ovlaštene osobe za zastupanje</w:t>
            </w:r>
          </w:p>
        </w:tc>
        <w:tc>
          <w:tcPr>
            <w:tcW w:w="6038"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Kontakt osoba za ovaj Program</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Telefon kontakt osobe</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Broj aktivnih kooperanata/članova</w:t>
            </w:r>
          </w:p>
        </w:tc>
        <w:tc>
          <w:tcPr>
            <w:tcW w:w="6038"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bl>
    <w:p>
      <w:pPr>
        <w:rPr>
          <w:rFonts w:asciiTheme="majorHAnsi" w:hAnsiTheme="majorHAnsi"/>
          <w:sz w:val="21"/>
          <w:szCs w:val="21"/>
          <w:lang w:val="bs-Latn-BA"/>
        </w:rPr>
      </w:pPr>
    </w:p>
    <w:p>
      <w:pPr>
        <w:rPr>
          <w:rFonts w:asciiTheme="majorHAnsi" w:hAnsiTheme="majorHAnsi"/>
          <w:sz w:val="21"/>
          <w:szCs w:val="21"/>
          <w:lang w:val="bs-Latn-BA"/>
        </w:rPr>
      </w:pPr>
    </w:p>
    <w:p>
      <w:pPr>
        <w:rPr>
          <w:rFonts w:asciiTheme="majorHAnsi" w:hAnsiTheme="majorHAnsi"/>
          <w:b/>
          <w:sz w:val="21"/>
          <w:szCs w:val="21"/>
          <w:lang w:val="bs-Latn-BA"/>
        </w:rPr>
      </w:pPr>
      <w:r>
        <w:rPr>
          <w:rFonts w:asciiTheme="majorHAnsi" w:hAnsiTheme="majorHAnsi"/>
          <w:b/>
          <w:sz w:val="21"/>
          <w:szCs w:val="21"/>
          <w:lang w:val="bs-Latn-BA"/>
        </w:rPr>
        <w:t>Označite znakom X za koju aktivnost se prijavljujete (možete izabrati jednu, dvije ili sve tri)</w:t>
      </w:r>
    </w:p>
    <w:tbl>
      <w:tblPr>
        <w:tblStyle w:val="11"/>
        <w:tblW w:w="4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3"/>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 xml:space="preserve">Implementacija standarda </w:t>
            </w:r>
          </w:p>
        </w:tc>
        <w:tc>
          <w:tcPr>
            <w:tcW w:w="810" w:type="dxa"/>
          </w:tcPr>
          <w:p>
            <w:pPr>
              <w:spacing w:before="60" w:after="60"/>
              <w:rPr>
                <w:rFonts w:eastAsia="Times New Roman" w:asciiTheme="majorHAnsi" w:hAnsiTheme="maj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3"/>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Obuke</w:t>
            </w:r>
          </w:p>
        </w:tc>
        <w:tc>
          <w:tcPr>
            <w:tcW w:w="810" w:type="dxa"/>
          </w:tcPr>
          <w:p>
            <w:pPr>
              <w:spacing w:before="60" w:after="60"/>
              <w:rPr>
                <w:rFonts w:eastAsia="Times New Roman" w:asciiTheme="majorHAnsi" w:hAnsiTheme="maj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3"/>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 xml:space="preserve">Promocija i marketing </w:t>
            </w:r>
          </w:p>
        </w:tc>
        <w:tc>
          <w:tcPr>
            <w:tcW w:w="810" w:type="dxa"/>
          </w:tcPr>
          <w:p>
            <w:pPr>
              <w:spacing w:before="60" w:after="60"/>
              <w:rPr>
                <w:rFonts w:eastAsia="Times New Roman" w:asciiTheme="majorHAnsi" w:hAnsiTheme="majorHAnsi"/>
                <w:b/>
                <w:sz w:val="21"/>
                <w:szCs w:val="21"/>
                <w:lang w:val="bs-Latn-BA" w:eastAsia="en-AU"/>
              </w:rPr>
            </w:pPr>
          </w:p>
        </w:tc>
      </w:tr>
    </w:tbl>
    <w:p>
      <w:pPr>
        <w:rPr>
          <w:rFonts w:asciiTheme="majorHAnsi" w:hAnsiTheme="majorHAnsi"/>
          <w:b/>
          <w:sz w:val="21"/>
          <w:szCs w:val="21"/>
          <w:lang w:val="bs-Latn-BA"/>
        </w:rPr>
      </w:pPr>
    </w:p>
    <w:p>
      <w:pPr>
        <w:rPr>
          <w:rFonts w:asciiTheme="majorHAnsi" w:hAnsiTheme="majorHAnsi"/>
          <w:b/>
          <w:sz w:val="21"/>
          <w:szCs w:val="21"/>
          <w:lang w:val="bs-Latn-BA"/>
        </w:rPr>
      </w:pPr>
    </w:p>
    <w:p>
      <w:pPr>
        <w:rPr>
          <w:rFonts w:asciiTheme="majorHAnsi" w:hAnsiTheme="majorHAnsi"/>
          <w:b/>
          <w:sz w:val="21"/>
          <w:szCs w:val="21"/>
          <w:lang w:val="bs-Latn-BA"/>
        </w:rPr>
      </w:pPr>
      <w:r>
        <w:rPr>
          <w:rFonts w:asciiTheme="majorHAnsi" w:hAnsiTheme="majorHAnsi"/>
          <w:b/>
          <w:sz w:val="21"/>
          <w:szCs w:val="21"/>
          <w:lang w:val="bs-Latn-BA"/>
        </w:rPr>
        <w:t>Zavisno od toga za šta se prijavljujete i šta ste označili iznad, molimo vas da odgovorite na pitanja ispod.</w:t>
      </w:r>
    </w:p>
    <w:p>
      <w:pPr>
        <w:rPr>
          <w:rFonts w:asciiTheme="majorHAnsi" w:hAnsiTheme="majorHAnsi"/>
          <w:b/>
          <w:sz w:val="21"/>
          <w:szCs w:val="21"/>
          <w:lang w:val="bs-Latn-BA"/>
        </w:rPr>
      </w:pP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4"/>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Implementacija standarda</w:t>
            </w:r>
          </w:p>
        </w:tc>
        <w:tc>
          <w:tcPr>
            <w:tcW w:w="6030"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Navedite koji standard ili sistem kontrole kvalitete želite da uvedete u vašu proizvođačku organizaciju</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Oblast certifikacije – navedite šta tačno želite da se certificira npr. otkup, sortiranje, pakovanja, hlađenje i prodaja jagodastog voća, ili proizvodnja sokova, itd.?</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Kratko opišite razlog zbog kojeg uvodite ovaj standard.</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Da li imate ili ste nekad ranije imali neke od standarda ili sistema kvalitete u vašoj proizvođačkoj organizaciji? Ako je odgovor DA, navedite koji standard i u kojem periodu ste bili certificirani, za koju oblast i kod koje certifikacijske kuće?</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Da li unutar vašeg tima imate osobu koja ima završenu obuku za internog auditora? Ako je odgovor da, navedite ime i prezime osobe.</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4"/>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Obuke</w:t>
            </w:r>
          </w:p>
        </w:tc>
        <w:tc>
          <w:tcPr>
            <w:tcW w:w="6030"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Koja tema vas interesuje? Možete navesti dvije do tri teme.</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Koliko poljoprivrednih proizvođača planirate uključiti u tu obuku?</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pStyle w:val="12"/>
              <w:numPr>
                <w:ilvl w:val="0"/>
                <w:numId w:val="14"/>
              </w:numPr>
              <w:spacing w:before="60" w:after="60"/>
              <w:rPr>
                <w:rFonts w:asciiTheme="majorHAnsi" w:hAnsiTheme="majorHAnsi"/>
                <w:b/>
                <w:sz w:val="21"/>
                <w:szCs w:val="21"/>
                <w:lang w:val="bs-Latn-BA" w:eastAsia="en-AU"/>
              </w:rPr>
            </w:pPr>
            <w:r>
              <w:rPr>
                <w:rFonts w:asciiTheme="majorHAnsi" w:hAnsiTheme="majorHAnsi"/>
                <w:b/>
                <w:sz w:val="21"/>
                <w:szCs w:val="21"/>
                <w:lang w:val="bs-Latn-BA" w:eastAsia="en-AU"/>
              </w:rPr>
              <w:t xml:space="preserve">Promocija i marketing </w:t>
            </w:r>
          </w:p>
        </w:tc>
        <w:tc>
          <w:tcPr>
            <w:tcW w:w="6030"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Da li imate ili ste imali web stranicu? Ako da, navedite web adresu i da li je još aktivna domena?</w:t>
            </w:r>
          </w:p>
        </w:tc>
        <w:tc>
          <w:tcPr>
            <w:tcW w:w="603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Da li imate Facebook stranicu i instagram profil? Ako da, navedite linkove.</w:t>
            </w:r>
          </w:p>
        </w:tc>
        <w:tc>
          <w:tcPr>
            <w:tcW w:w="6030" w:type="dxa"/>
          </w:tcPr>
          <w:p>
            <w:pPr>
              <w:spacing w:before="60" w:after="60"/>
              <w:rPr>
                <w:rFonts w:eastAsia="Times New Roman" w:asciiTheme="majorHAnsi" w:hAnsiTheme="majorHAnsi"/>
                <w:sz w:val="21"/>
                <w:szCs w:val="21"/>
                <w:lang w:val="bs-Latn-BA" w:eastAsia="en-AU"/>
              </w:rPr>
            </w:pPr>
          </w:p>
        </w:tc>
      </w:tr>
    </w:tbl>
    <w:p>
      <w:pPr>
        <w:rPr>
          <w:rFonts w:asciiTheme="majorHAnsi" w:hAnsiTheme="majorHAnsi"/>
          <w:sz w:val="21"/>
          <w:szCs w:val="21"/>
          <w:lang w:val="bs-Latn-BA"/>
        </w:rPr>
      </w:pPr>
    </w:p>
    <w:p>
      <w:pPr>
        <w:rPr>
          <w:rFonts w:asciiTheme="majorHAnsi" w:hAnsiTheme="majorHAnsi"/>
          <w:sz w:val="21"/>
          <w:szCs w:val="21"/>
          <w:lang w:val="bs-Latn-BA"/>
        </w:rPr>
      </w:pPr>
    </w:p>
    <w:p>
      <w:pPr>
        <w:rPr>
          <w:rFonts w:asciiTheme="majorHAnsi" w:hAnsiTheme="majorHAnsi"/>
          <w:sz w:val="21"/>
          <w:szCs w:val="21"/>
          <w:lang w:val="bs-Latn-BA"/>
        </w:rPr>
      </w:pP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 xml:space="preserve">Opišite čime se bavi vaša proizvođačka organizacija. </w:t>
            </w:r>
          </w:p>
        </w:tc>
        <w:tc>
          <w:tcPr>
            <w:tcW w:w="6040"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Navedite ključne proizvode i količine koje ste proizveli/prodali u 2019. godini</w:t>
            </w:r>
          </w:p>
        </w:tc>
        <w:tc>
          <w:tcPr>
            <w:tcW w:w="6040"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Navedite ključna tržišta</w:t>
            </w:r>
          </w:p>
          <w:p>
            <w:pPr>
              <w:spacing w:before="60" w:after="60"/>
              <w:rPr>
                <w:rFonts w:eastAsia="Times New Roman" w:asciiTheme="majorHAnsi" w:hAnsiTheme="majorHAnsi"/>
                <w:b/>
                <w:sz w:val="21"/>
                <w:szCs w:val="21"/>
                <w:lang w:val="bs-Latn-BA" w:eastAsia="en-AU"/>
              </w:rPr>
            </w:pPr>
          </w:p>
          <w:p>
            <w:pPr>
              <w:spacing w:before="60" w:after="60"/>
              <w:rPr>
                <w:rFonts w:eastAsia="Times New Roman" w:asciiTheme="majorHAnsi" w:hAnsiTheme="majorHAnsi"/>
                <w:b/>
                <w:sz w:val="21"/>
                <w:szCs w:val="21"/>
                <w:lang w:val="bs-Latn-BA" w:eastAsia="en-AU"/>
              </w:rPr>
            </w:pP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Navedite geografsko područje vašeg djelovanja/poslovanja (npr.. ako radite otkup, navedite općine u kojima radite otkup)</w:t>
            </w: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Navedite broj aktivnih kooperanata i članova. Koliko je od toga broja žene i osobe do 35 godina starosti?</w:t>
            </w: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Koji su ključni problemi i izazovi u vašem poslovanju</w:t>
            </w:r>
          </w:p>
          <w:p>
            <w:pPr>
              <w:spacing w:before="60" w:after="60"/>
              <w:rPr>
                <w:rFonts w:eastAsia="Times New Roman" w:asciiTheme="majorHAnsi" w:hAnsiTheme="majorHAnsi"/>
                <w:b/>
                <w:sz w:val="21"/>
                <w:szCs w:val="21"/>
                <w:lang w:val="bs-Latn-BA" w:eastAsia="en-AU"/>
              </w:rPr>
            </w:pP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Koje vrste promotivnih aktivnosti se poduzimali u posljednje 3 godine.</w:t>
            </w:r>
          </w:p>
          <w:p>
            <w:pPr>
              <w:spacing w:before="60" w:after="60"/>
              <w:rPr>
                <w:rFonts w:eastAsia="Times New Roman" w:asciiTheme="majorHAnsi" w:hAnsiTheme="majorHAnsi"/>
                <w:b/>
                <w:sz w:val="21"/>
                <w:szCs w:val="21"/>
                <w:lang w:val="bs-Latn-BA" w:eastAsia="en-AU"/>
              </w:rPr>
            </w:pP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bl>
    <w:p>
      <w:pPr>
        <w:rPr>
          <w:rFonts w:asciiTheme="majorHAnsi" w:hAnsiTheme="majorHAnsi"/>
          <w:sz w:val="21"/>
          <w:szCs w:val="21"/>
          <w:lang w:val="bs-Latn-BA"/>
        </w:rPr>
      </w:pP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Mjesto i datum:</w:t>
            </w: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Ime i prezime ovlaštene osobe i funkcija:</w:t>
            </w:r>
          </w:p>
        </w:tc>
        <w:tc>
          <w:tcPr>
            <w:tcW w:w="6040" w:type="dxa"/>
          </w:tcPr>
          <w:p>
            <w:pPr>
              <w:spacing w:before="60" w:after="60"/>
              <w:rPr>
                <w:rFonts w:eastAsia="Times New Roman" w:asciiTheme="majorHAnsi" w:hAnsiTheme="majorHAnsi"/>
                <w:sz w:val="21"/>
                <w:szCs w:val="21"/>
                <w:lang w:val="bs-Latn-BA"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8" w:type="dxa"/>
            <w:shd w:val="clear" w:color="auto" w:fill="F1F1F1" w:themeFill="background1" w:themeFillShade="F2"/>
          </w:tcPr>
          <w:p>
            <w:pPr>
              <w:spacing w:before="60" w:after="60"/>
              <w:rPr>
                <w:rFonts w:eastAsia="Times New Roman" w:asciiTheme="majorHAnsi" w:hAnsiTheme="majorHAnsi"/>
                <w:b/>
                <w:sz w:val="21"/>
                <w:szCs w:val="21"/>
                <w:lang w:val="bs-Latn-BA" w:eastAsia="en-AU"/>
              </w:rPr>
            </w:pPr>
            <w:r>
              <w:rPr>
                <w:rFonts w:eastAsia="Times New Roman" w:asciiTheme="majorHAnsi" w:hAnsiTheme="majorHAnsi"/>
                <w:b/>
                <w:sz w:val="21"/>
                <w:szCs w:val="21"/>
                <w:lang w:val="bs-Latn-BA" w:eastAsia="en-AU"/>
              </w:rPr>
              <w:t xml:space="preserve">Potpis i pečat: </w:t>
            </w:r>
          </w:p>
          <w:p>
            <w:pPr>
              <w:spacing w:before="60" w:after="60"/>
              <w:rPr>
                <w:rFonts w:eastAsia="Times New Roman" w:asciiTheme="majorHAnsi" w:hAnsiTheme="majorHAnsi"/>
                <w:b/>
                <w:sz w:val="21"/>
                <w:szCs w:val="21"/>
                <w:lang w:val="bs-Latn-BA" w:eastAsia="en-AU"/>
              </w:rPr>
            </w:pPr>
          </w:p>
        </w:tc>
        <w:tc>
          <w:tcPr>
            <w:tcW w:w="6040" w:type="dxa"/>
          </w:tcPr>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p>
            <w:pPr>
              <w:spacing w:before="60" w:after="60"/>
              <w:rPr>
                <w:rFonts w:eastAsia="Times New Roman" w:asciiTheme="majorHAnsi" w:hAnsiTheme="majorHAnsi"/>
                <w:sz w:val="21"/>
                <w:szCs w:val="21"/>
                <w:lang w:val="bs-Latn-BA" w:eastAsia="en-AU"/>
              </w:rPr>
            </w:pPr>
          </w:p>
        </w:tc>
      </w:tr>
    </w:tbl>
    <w:p>
      <w:pPr>
        <w:rPr>
          <w:rFonts w:asciiTheme="majorHAnsi" w:hAnsiTheme="majorHAnsi"/>
          <w:sz w:val="21"/>
          <w:szCs w:val="21"/>
          <w:lang w:val="bs-Latn-BA"/>
        </w:rPr>
      </w:pPr>
    </w:p>
    <w:sectPr>
      <w:headerReference r:id="rId3" w:type="default"/>
      <w:footerReference r:id="rId4" w:type="default"/>
      <w:footerReference r:id="rId5" w:type="even"/>
      <w:pgSz w:w="12240" w:h="15840"/>
      <w:pgMar w:top="1152" w:right="1296" w:bottom="1008" w:left="1296" w:header="432"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DengXian Light">
    <w:altName w:val="Segoe Print"/>
    <w:panose1 w:val="00000000000000000000"/>
    <w:charset w:val="00"/>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Fonts w:asciiTheme="majorHAnsi" w:hAnsiTheme="majorHAnsi"/>
        <w:sz w:val="22"/>
      </w:rPr>
    </w:pPr>
    <w:r>
      <w:rPr>
        <w:rStyle w:val="9"/>
        <w:rFonts w:asciiTheme="majorHAnsi" w:hAnsiTheme="majorHAnsi"/>
        <w:sz w:val="22"/>
      </w:rPr>
      <w:fldChar w:fldCharType="begin"/>
    </w:r>
    <w:r>
      <w:rPr>
        <w:rStyle w:val="9"/>
        <w:rFonts w:asciiTheme="majorHAnsi" w:hAnsiTheme="majorHAnsi"/>
        <w:sz w:val="22"/>
      </w:rPr>
      <w:instrText xml:space="preserve">PAGE  </w:instrText>
    </w:r>
    <w:r>
      <w:rPr>
        <w:rStyle w:val="9"/>
        <w:rFonts w:asciiTheme="majorHAnsi" w:hAnsiTheme="majorHAnsi"/>
        <w:sz w:val="22"/>
      </w:rPr>
      <w:fldChar w:fldCharType="separate"/>
    </w:r>
    <w:r>
      <w:rPr>
        <w:rStyle w:val="9"/>
        <w:rFonts w:asciiTheme="majorHAnsi" w:hAnsiTheme="majorHAnsi"/>
        <w:sz w:val="22"/>
      </w:rPr>
      <w:t>1</w:t>
    </w:r>
    <w:r>
      <w:rPr>
        <w:rStyle w:val="9"/>
        <w:rFonts w:asciiTheme="majorHAnsi" w:hAnsiTheme="majorHAnsi"/>
        <w:sz w:val="22"/>
      </w:rPr>
      <w:fldChar w:fldCharType="end"/>
    </w:r>
  </w:p>
  <w:p>
    <w:pPr>
      <w:pStyle w:val="5"/>
      <w:ind w:right="360"/>
      <w:rPr>
        <w:rFonts w:asciiTheme="majorHAnsi" w:hAnsiTheme="maj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9264" behindDoc="0" locked="0" layoutInCell="1" allowOverlap="1">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anchor>
      </w:drawing>
    </w:r>
    <w:r>
      <w:drawing>
        <wp:anchor distT="0" distB="0" distL="114300" distR="114300" simplePos="0" relativeHeight="251658240" behindDoc="0" locked="0" layoutInCell="1" allowOverlap="1">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EA5"/>
    <w:multiLevelType w:val="multilevel"/>
    <w:tmpl w:val="002C4E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BC55A3"/>
    <w:multiLevelType w:val="multilevel"/>
    <w:tmpl w:val="08BC55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5969CE"/>
    <w:multiLevelType w:val="multilevel"/>
    <w:tmpl w:val="0F5969C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1F5252FE"/>
    <w:multiLevelType w:val="multilevel"/>
    <w:tmpl w:val="1F5252FE"/>
    <w:lvl w:ilvl="0" w:tentative="0">
      <w:start w:val="1"/>
      <w:numFmt w:val="lowerLetter"/>
      <w:lvlText w:val="%1."/>
      <w:lvlJc w:val="left"/>
      <w:pPr>
        <w:ind w:left="108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123647A"/>
    <w:multiLevelType w:val="multilevel"/>
    <w:tmpl w:val="212364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30116DE"/>
    <w:multiLevelType w:val="multilevel"/>
    <w:tmpl w:val="230116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31794D"/>
    <w:multiLevelType w:val="multilevel"/>
    <w:tmpl w:val="2931794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D142147"/>
    <w:multiLevelType w:val="multilevel"/>
    <w:tmpl w:val="2D14214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9483403"/>
    <w:multiLevelType w:val="multilevel"/>
    <w:tmpl w:val="3948340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456A262D"/>
    <w:multiLevelType w:val="multilevel"/>
    <w:tmpl w:val="456A262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4FB80374"/>
    <w:multiLevelType w:val="multilevel"/>
    <w:tmpl w:val="4FB803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9683B06"/>
    <w:multiLevelType w:val="multilevel"/>
    <w:tmpl w:val="59683B06"/>
    <w:lvl w:ilvl="0" w:tentative="0">
      <w:start w:val="1"/>
      <w:numFmt w:val="lowerLetter"/>
      <w:lvlText w:val="%1."/>
      <w:lvlJc w:val="left"/>
      <w:pPr>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31A2DF6"/>
    <w:multiLevelType w:val="multilevel"/>
    <w:tmpl w:val="631A2D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9A21586"/>
    <w:multiLevelType w:val="multilevel"/>
    <w:tmpl w:val="79A215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6"/>
  </w:num>
  <w:num w:numId="6">
    <w:abstractNumId w:val="7"/>
  </w:num>
  <w:num w:numId="7">
    <w:abstractNumId w:val="9"/>
  </w:num>
  <w:num w:numId="8">
    <w:abstractNumId w:val="2"/>
  </w:num>
  <w:num w:numId="9">
    <w:abstractNumId w:val="8"/>
  </w:num>
  <w:num w:numId="10">
    <w:abstractNumId w:val="11"/>
  </w:num>
  <w:num w:numId="11">
    <w:abstractNumId w:val="3"/>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48C0"/>
    <w:rsid w:val="00571797"/>
    <w:rsid w:val="005723B3"/>
    <w:rsid w:val="00633C1A"/>
    <w:rsid w:val="006775DF"/>
    <w:rsid w:val="007131F4"/>
    <w:rsid w:val="007421AC"/>
    <w:rsid w:val="00763234"/>
    <w:rsid w:val="007816F1"/>
    <w:rsid w:val="007B326C"/>
    <w:rsid w:val="007F6B37"/>
    <w:rsid w:val="008D090E"/>
    <w:rsid w:val="00907557"/>
    <w:rsid w:val="00914714"/>
    <w:rsid w:val="00932C64"/>
    <w:rsid w:val="00946ADD"/>
    <w:rsid w:val="00A860CC"/>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95E98"/>
    <w:rsid w:val="00E536E2"/>
    <w:rsid w:val="00F448F7"/>
    <w:rsid w:val="00F50371"/>
    <w:rsid w:val="00F91CD5"/>
    <w:rsid w:val="14EE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en-US" w:bidi="ar-SA"/>
    </w:rPr>
  </w:style>
  <w:style w:type="paragraph" w:styleId="2">
    <w:name w:val="heading 1"/>
    <w:basedOn w:val="1"/>
    <w:next w:val="1"/>
    <w:link w:val="15"/>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6"/>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7"/>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4"/>
    <w:unhideWhenUsed/>
    <w:uiPriority w:val="99"/>
    <w:pPr>
      <w:tabs>
        <w:tab w:val="center" w:pos="4703"/>
        <w:tab w:val="right" w:pos="9406"/>
      </w:tabs>
    </w:pPr>
    <w:rPr>
      <w:rFonts w:eastAsia="Times New Roman"/>
    </w:rPr>
  </w:style>
  <w:style w:type="paragraph" w:styleId="6">
    <w:name w:val="header"/>
    <w:basedOn w:val="1"/>
    <w:link w:val="18"/>
    <w:unhideWhenUsed/>
    <w:uiPriority w:val="99"/>
    <w:pPr>
      <w:tabs>
        <w:tab w:val="center" w:pos="4703"/>
        <w:tab w:val="right" w:pos="9406"/>
      </w:tabs>
    </w:pPr>
    <w:rPr>
      <w:rFonts w:eastAsia="Times New Roman"/>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page number"/>
    <w:basedOn w:val="7"/>
    <w:semiHidden/>
    <w:unhideWhenUsed/>
    <w:uiPriority w:val="99"/>
  </w:style>
  <w:style w:type="table" w:styleId="11">
    <w:name w:val="Table Grid"/>
    <w:basedOn w:val="10"/>
    <w:uiPriority w:val="59"/>
    <w:pPr>
      <w:spacing w:before="60" w:after="60"/>
    </w:pPr>
    <w:rPr>
      <w:rFonts w:ascii="Times" w:hAnsi="Times"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link w:val="13"/>
    <w:qFormat/>
    <w:uiPriority w:val="34"/>
    <w:pPr>
      <w:ind w:left="720"/>
      <w:contextualSpacing/>
    </w:pPr>
    <w:rPr>
      <w:rFonts w:eastAsia="Times New Roman"/>
    </w:rPr>
  </w:style>
  <w:style w:type="character" w:customStyle="1" w:styleId="13">
    <w:name w:val="List Paragraph Char"/>
    <w:link w:val="12"/>
    <w:locked/>
    <w:uiPriority w:val="34"/>
    <w:rPr>
      <w:rFonts w:ascii="Times New Roman" w:hAnsi="Times New Roman" w:eastAsia="Times New Roman" w:cs="Times New Roman"/>
    </w:rPr>
  </w:style>
  <w:style w:type="character" w:customStyle="1" w:styleId="14">
    <w:name w:val="Footer Char"/>
    <w:basedOn w:val="7"/>
    <w:link w:val="5"/>
    <w:uiPriority w:val="99"/>
    <w:rPr>
      <w:rFonts w:ascii="Times New Roman" w:hAnsi="Times New Roman" w:eastAsia="Times New Roman" w:cs="Times New Roman"/>
    </w:rPr>
  </w:style>
  <w:style w:type="character" w:customStyle="1" w:styleId="15">
    <w:name w:val="Heading 1 Char"/>
    <w:basedOn w:val="7"/>
    <w:link w:val="2"/>
    <w:uiPriority w:val="9"/>
    <w:rPr>
      <w:rFonts w:asciiTheme="majorHAnsi" w:hAnsiTheme="majorHAnsi" w:eastAsiaTheme="majorEastAsia" w:cstheme="majorBidi"/>
      <w:color w:val="2E75B6" w:themeColor="accent1" w:themeShade="BF"/>
      <w:sz w:val="32"/>
      <w:szCs w:val="32"/>
    </w:rPr>
  </w:style>
  <w:style w:type="character" w:customStyle="1" w:styleId="16">
    <w:name w:val="Heading 2 Char"/>
    <w:basedOn w:val="7"/>
    <w:link w:val="3"/>
    <w:uiPriority w:val="9"/>
    <w:rPr>
      <w:rFonts w:asciiTheme="majorHAnsi" w:hAnsiTheme="majorHAnsi" w:eastAsiaTheme="majorEastAsia" w:cstheme="majorBidi"/>
      <w:color w:val="2E75B6" w:themeColor="accent1" w:themeShade="BF"/>
      <w:sz w:val="26"/>
      <w:szCs w:val="26"/>
    </w:rPr>
  </w:style>
  <w:style w:type="character" w:customStyle="1" w:styleId="17">
    <w:name w:val="Heading 3 Char"/>
    <w:basedOn w:val="7"/>
    <w:link w:val="4"/>
    <w:uiPriority w:val="9"/>
    <w:rPr>
      <w:rFonts w:asciiTheme="majorHAnsi" w:hAnsiTheme="majorHAnsi" w:eastAsiaTheme="majorEastAsia" w:cstheme="majorBidi"/>
      <w:color w:val="1F4E79" w:themeColor="accent1" w:themeShade="80"/>
    </w:rPr>
  </w:style>
  <w:style w:type="character" w:customStyle="1" w:styleId="18">
    <w:name w:val="Header Char"/>
    <w:basedOn w:val="7"/>
    <w:link w:val="6"/>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C41B1-F09E-E84A-AEEF-5CCF550E3E5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2831</Words>
  <Characters>16139</Characters>
  <Lines>134</Lines>
  <Paragraphs>37</Paragraphs>
  <TotalTime>11</TotalTime>
  <ScaleCrop>false</ScaleCrop>
  <LinksUpToDate>false</LinksUpToDate>
  <CharactersWithSpaces>18933</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2020-01-28T13:59:00Z</dcterms:created>
  <dc:creator>Microsoft Office User</dc:creator>
  <cp:lastModifiedBy>Korisnik</cp:lastModifiedBy>
  <cp:lastPrinted>2020-01-30T11:39:31Z</cp:lastPrinted>
  <dcterms:modified xsi:type="dcterms:W3CDTF">2020-01-30T11:45:43Z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